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A1FE1" w14:textId="77777777" w:rsidR="001A7B38" w:rsidRDefault="001A7B38" w:rsidP="001A7B38">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jc w:val="center"/>
        <w:rPr>
          <w:rFonts w:ascii="Times New Roman" w:hAnsi="Times New Roman"/>
          <w:b/>
          <w:sz w:val="24"/>
          <w:szCs w:val="24"/>
        </w:rPr>
      </w:pPr>
      <w:r>
        <w:rPr>
          <w:rFonts w:ascii="Times New Roman" w:hAnsi="Times New Roman"/>
          <w:b/>
          <w:sz w:val="24"/>
          <w:szCs w:val="24"/>
        </w:rPr>
        <w:t>APPENDIX B</w:t>
      </w:r>
    </w:p>
    <w:p w14:paraId="4625F552" w14:textId="77777777" w:rsidR="001A7B38" w:rsidRDefault="001A7B38" w:rsidP="001A7B38">
      <w:pPr>
        <w:pBdr>
          <w:top w:val="single" w:sz="18" w:space="1" w:color="auto"/>
          <w:left w:val="single" w:sz="18" w:space="1" w:color="auto"/>
          <w:bottom w:val="single" w:sz="18" w:space="1" w:color="auto"/>
          <w:right w:val="single" w:sz="18" w:space="1" w:color="auto"/>
        </w:pBdr>
        <w:tabs>
          <w:tab w:val="left" w:pos="0"/>
        </w:tabs>
        <w:suppressAutoHyphens/>
        <w:jc w:val="center"/>
        <w:rPr>
          <w:rFonts w:ascii="Times New Roman" w:hAnsi="Times New Roman"/>
          <w:sz w:val="22"/>
          <w:szCs w:val="22"/>
        </w:rPr>
      </w:pPr>
    </w:p>
    <w:p w14:paraId="39412AEC" w14:textId="77777777" w:rsidR="001A7B38" w:rsidRDefault="001A7B38" w:rsidP="001A7B38">
      <w:pPr>
        <w:pBdr>
          <w:top w:val="single" w:sz="18" w:space="1" w:color="auto"/>
          <w:left w:val="single" w:sz="18" w:space="1" w:color="auto"/>
          <w:bottom w:val="single" w:sz="18" w:space="1" w:color="auto"/>
          <w:right w:val="single" w:sz="18" w:space="1" w:color="auto"/>
        </w:pBdr>
        <w:tabs>
          <w:tab w:val="left" w:pos="0"/>
        </w:tabs>
        <w:suppressAutoHyphens/>
        <w:jc w:val="center"/>
        <w:rPr>
          <w:rFonts w:ascii="Times New Roman" w:hAnsi="Times New Roman"/>
          <w:sz w:val="22"/>
          <w:szCs w:val="22"/>
        </w:rPr>
      </w:pPr>
    </w:p>
    <w:p w14:paraId="14187B4D" w14:textId="77777777" w:rsidR="001A7B38" w:rsidRDefault="001A7B38" w:rsidP="001A7B38">
      <w:pPr>
        <w:pBdr>
          <w:top w:val="single" w:sz="18" w:space="1" w:color="auto"/>
          <w:left w:val="single" w:sz="18" w:space="1" w:color="auto"/>
          <w:bottom w:val="single" w:sz="18" w:space="1" w:color="auto"/>
          <w:right w:val="single" w:sz="18" w:space="1" w:color="auto"/>
        </w:pBdr>
        <w:tabs>
          <w:tab w:val="left" w:pos="0"/>
        </w:tabs>
        <w:suppressAutoHyphens/>
        <w:jc w:val="center"/>
        <w:rPr>
          <w:rFonts w:ascii="Times New Roman" w:hAnsi="Times New Roman"/>
          <w:sz w:val="22"/>
          <w:szCs w:val="22"/>
        </w:rPr>
      </w:pPr>
    </w:p>
    <w:p w14:paraId="0A3EEB1A" w14:textId="77777777" w:rsidR="001A7B38" w:rsidRDefault="001A7B38" w:rsidP="001A7B38">
      <w:pPr>
        <w:pBdr>
          <w:top w:val="single" w:sz="18" w:space="1" w:color="auto"/>
          <w:left w:val="single" w:sz="18" w:space="1" w:color="auto"/>
          <w:bottom w:val="single" w:sz="18" w:space="1" w:color="auto"/>
          <w:right w:val="single" w:sz="18" w:space="1" w:color="auto"/>
        </w:pBdr>
        <w:tabs>
          <w:tab w:val="left" w:pos="0"/>
        </w:tabs>
        <w:suppressAutoHyphens/>
        <w:jc w:val="center"/>
        <w:rPr>
          <w:rFonts w:ascii="Times New Roman" w:hAnsi="Times New Roman"/>
          <w:sz w:val="22"/>
          <w:szCs w:val="22"/>
        </w:rPr>
      </w:pPr>
    </w:p>
    <w:p w14:paraId="2ACE0BC7" w14:textId="77777777" w:rsidR="001A7B38" w:rsidRDefault="001A7B38" w:rsidP="001A7B38">
      <w:pPr>
        <w:pBdr>
          <w:top w:val="single" w:sz="18" w:space="1" w:color="auto"/>
          <w:left w:val="single" w:sz="18" w:space="1" w:color="auto"/>
          <w:bottom w:val="single" w:sz="18" w:space="1" w:color="auto"/>
          <w:right w:val="single" w:sz="18" w:space="1" w:color="auto"/>
        </w:pBdr>
        <w:tabs>
          <w:tab w:val="left" w:pos="0"/>
        </w:tabs>
        <w:suppressAutoHyphens/>
        <w:jc w:val="center"/>
        <w:rPr>
          <w:rFonts w:ascii="Times New Roman" w:hAnsi="Times New Roman"/>
          <w:sz w:val="22"/>
          <w:szCs w:val="22"/>
        </w:rPr>
      </w:pPr>
    </w:p>
    <w:p w14:paraId="3DA6A823" w14:textId="77777777" w:rsidR="001A7B38" w:rsidRDefault="001A7B38" w:rsidP="001A7B38">
      <w:pPr>
        <w:pBdr>
          <w:top w:val="single" w:sz="18" w:space="1" w:color="auto"/>
          <w:left w:val="single" w:sz="18" w:space="1" w:color="auto"/>
          <w:bottom w:val="single" w:sz="18" w:space="1" w:color="auto"/>
          <w:right w:val="single" w:sz="18" w:space="1" w:color="auto"/>
        </w:pBdr>
        <w:tabs>
          <w:tab w:val="left" w:pos="0"/>
        </w:tabs>
        <w:suppressAutoHyphens/>
        <w:jc w:val="center"/>
        <w:rPr>
          <w:rFonts w:ascii="Times New Roman" w:hAnsi="Times New Roman"/>
          <w:sz w:val="22"/>
          <w:szCs w:val="22"/>
        </w:rPr>
      </w:pPr>
    </w:p>
    <w:p w14:paraId="3D8D0E32" w14:textId="77777777" w:rsidR="001A7B38" w:rsidRDefault="001A7B38" w:rsidP="001A7B38">
      <w:pPr>
        <w:pBdr>
          <w:top w:val="single" w:sz="18" w:space="1" w:color="auto"/>
          <w:left w:val="single" w:sz="18" w:space="1" w:color="auto"/>
          <w:bottom w:val="single" w:sz="18" w:space="1" w:color="auto"/>
          <w:right w:val="single" w:sz="18" w:space="1" w:color="auto"/>
        </w:pBdr>
        <w:tabs>
          <w:tab w:val="left" w:pos="0"/>
        </w:tabs>
        <w:suppressAutoHyphens/>
        <w:jc w:val="center"/>
        <w:rPr>
          <w:rFonts w:ascii="Times New Roman" w:hAnsi="Times New Roman"/>
          <w:sz w:val="22"/>
          <w:szCs w:val="22"/>
        </w:rPr>
      </w:pPr>
    </w:p>
    <w:p w14:paraId="676678F1" w14:textId="77777777" w:rsidR="001A7B38" w:rsidRDefault="001A7B38" w:rsidP="001A7B38">
      <w:pPr>
        <w:pBdr>
          <w:top w:val="single" w:sz="18" w:space="1" w:color="auto"/>
          <w:left w:val="single" w:sz="18" w:space="1" w:color="auto"/>
          <w:bottom w:val="single" w:sz="18" w:space="1" w:color="auto"/>
          <w:right w:val="single" w:sz="18" w:space="1" w:color="auto"/>
        </w:pBdr>
        <w:tabs>
          <w:tab w:val="left" w:pos="0"/>
        </w:tabs>
        <w:suppressAutoHyphens/>
        <w:jc w:val="center"/>
        <w:rPr>
          <w:rFonts w:ascii="Times New Roman" w:hAnsi="Times New Roman"/>
          <w:sz w:val="22"/>
          <w:szCs w:val="22"/>
        </w:rPr>
      </w:pPr>
    </w:p>
    <w:p w14:paraId="613A9B27" w14:textId="77777777" w:rsidR="001A7B38" w:rsidRDefault="001A7B38" w:rsidP="001A7B38">
      <w:pPr>
        <w:pBdr>
          <w:top w:val="single" w:sz="18" w:space="1" w:color="auto"/>
          <w:left w:val="single" w:sz="18" w:space="1" w:color="auto"/>
          <w:bottom w:val="single" w:sz="18" w:space="1" w:color="auto"/>
          <w:right w:val="single" w:sz="18" w:space="1" w:color="auto"/>
        </w:pBdr>
        <w:tabs>
          <w:tab w:val="left" w:pos="0"/>
        </w:tabs>
        <w:suppressAutoHyphens/>
        <w:jc w:val="center"/>
        <w:rPr>
          <w:rFonts w:ascii="Times New Roman" w:hAnsi="Times New Roman"/>
          <w:sz w:val="22"/>
          <w:szCs w:val="22"/>
        </w:rPr>
      </w:pPr>
    </w:p>
    <w:p w14:paraId="205F0CB3" w14:textId="77777777" w:rsidR="001A7B38" w:rsidRDefault="001A7B38" w:rsidP="001A7B38">
      <w:pPr>
        <w:pBdr>
          <w:top w:val="single" w:sz="18" w:space="1" w:color="auto"/>
          <w:left w:val="single" w:sz="18" w:space="1" w:color="auto"/>
          <w:bottom w:val="single" w:sz="18" w:space="1" w:color="auto"/>
          <w:right w:val="single" w:sz="18" w:space="1" w:color="auto"/>
        </w:pBdr>
        <w:tabs>
          <w:tab w:val="left" w:pos="0"/>
        </w:tabs>
        <w:suppressAutoHyphens/>
        <w:jc w:val="center"/>
        <w:rPr>
          <w:rFonts w:ascii="Times New Roman" w:hAnsi="Times New Roman"/>
          <w:sz w:val="22"/>
          <w:szCs w:val="22"/>
        </w:rPr>
      </w:pPr>
    </w:p>
    <w:p w14:paraId="7976E738" w14:textId="77777777" w:rsidR="001A7B38" w:rsidRDefault="001A7B38" w:rsidP="001A7B38">
      <w:pPr>
        <w:pBdr>
          <w:top w:val="single" w:sz="18" w:space="1" w:color="auto"/>
          <w:left w:val="single" w:sz="18" w:space="1" w:color="auto"/>
          <w:bottom w:val="single" w:sz="18" w:space="1" w:color="auto"/>
          <w:right w:val="single" w:sz="18" w:space="1" w:color="auto"/>
        </w:pBdr>
        <w:tabs>
          <w:tab w:val="left" w:pos="0"/>
        </w:tabs>
        <w:suppressAutoHyphens/>
        <w:jc w:val="center"/>
        <w:rPr>
          <w:rFonts w:ascii="Times New Roman" w:hAnsi="Times New Roman"/>
          <w:sz w:val="22"/>
          <w:szCs w:val="22"/>
        </w:rPr>
      </w:pPr>
    </w:p>
    <w:p w14:paraId="61915863" w14:textId="77777777" w:rsidR="001A7B38" w:rsidRDefault="001A7B38" w:rsidP="001A7B38">
      <w:pPr>
        <w:pBdr>
          <w:top w:val="single" w:sz="18" w:space="1" w:color="auto"/>
          <w:left w:val="single" w:sz="18" w:space="1" w:color="auto"/>
          <w:bottom w:val="single" w:sz="18" w:space="1" w:color="auto"/>
          <w:right w:val="single" w:sz="18" w:space="1" w:color="auto"/>
        </w:pBdr>
        <w:tabs>
          <w:tab w:val="left" w:pos="0"/>
        </w:tabs>
        <w:suppressAutoHyphens/>
        <w:jc w:val="center"/>
        <w:rPr>
          <w:rFonts w:ascii="Times New Roman" w:hAnsi="Times New Roman"/>
          <w:sz w:val="22"/>
          <w:szCs w:val="22"/>
        </w:rPr>
      </w:pPr>
    </w:p>
    <w:p w14:paraId="1FF8B059" w14:textId="77777777" w:rsidR="001A7B38" w:rsidRDefault="001A7B38" w:rsidP="001A7B38">
      <w:pPr>
        <w:pBdr>
          <w:top w:val="single" w:sz="18" w:space="1" w:color="auto"/>
          <w:left w:val="single" w:sz="18" w:space="1" w:color="auto"/>
          <w:bottom w:val="single" w:sz="18" w:space="1" w:color="auto"/>
          <w:right w:val="single" w:sz="18" w:space="1" w:color="auto"/>
        </w:pBdr>
        <w:tabs>
          <w:tab w:val="left" w:pos="0"/>
        </w:tabs>
        <w:suppressAutoHyphens/>
        <w:jc w:val="center"/>
        <w:rPr>
          <w:rFonts w:ascii="Times New Roman" w:hAnsi="Times New Roman"/>
          <w:sz w:val="22"/>
          <w:szCs w:val="22"/>
        </w:rPr>
      </w:pPr>
    </w:p>
    <w:p w14:paraId="22920CC4" w14:textId="77777777" w:rsidR="001A7B38" w:rsidRDefault="001A7B38" w:rsidP="001A7B38">
      <w:pPr>
        <w:pBdr>
          <w:top w:val="single" w:sz="18" w:space="1" w:color="auto"/>
          <w:left w:val="single" w:sz="18" w:space="1" w:color="auto"/>
          <w:bottom w:val="single" w:sz="18" w:space="1" w:color="auto"/>
          <w:right w:val="single" w:sz="18" w:space="1" w:color="auto"/>
        </w:pBdr>
        <w:tabs>
          <w:tab w:val="left" w:pos="0"/>
        </w:tabs>
        <w:suppressAutoHyphens/>
        <w:jc w:val="center"/>
        <w:rPr>
          <w:rFonts w:ascii="Times New Roman" w:hAnsi="Times New Roman"/>
          <w:sz w:val="22"/>
          <w:szCs w:val="22"/>
        </w:rPr>
      </w:pPr>
    </w:p>
    <w:p w14:paraId="58008B27" w14:textId="77777777" w:rsidR="001A7B38" w:rsidRDefault="00710683" w:rsidP="001A7B38">
      <w:pPr>
        <w:pBdr>
          <w:top w:val="single" w:sz="18" w:space="1" w:color="auto"/>
          <w:left w:val="single" w:sz="18" w:space="1" w:color="auto"/>
          <w:bottom w:val="single" w:sz="18" w:space="1" w:color="auto"/>
          <w:right w:val="single" w:sz="18" w:space="1" w:color="auto"/>
        </w:pBdr>
        <w:tabs>
          <w:tab w:val="left" w:pos="0"/>
        </w:tabs>
        <w:suppressAutoHyphens/>
        <w:jc w:val="center"/>
        <w:rPr>
          <w:rFonts w:ascii="Times New Roman" w:hAnsi="Times New Roman"/>
          <w:sz w:val="22"/>
          <w:szCs w:val="22"/>
        </w:rPr>
      </w:pPr>
      <w:r>
        <w:rPr>
          <w:noProof/>
        </w:rPr>
        <w:drawing>
          <wp:inline distT="0" distB="0" distL="0" distR="0" wp14:anchorId="36C90172" wp14:editId="58493AF2">
            <wp:extent cx="5344160" cy="1009650"/>
            <wp:effectExtent l="0" t="0" r="0" b="0"/>
            <wp:docPr id="4" name="Picture 4" descr="cid:image001.png@01D5908C.11BFA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5908C.11BFA0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344160" cy="1009650"/>
                    </a:xfrm>
                    <a:prstGeom prst="rect">
                      <a:avLst/>
                    </a:prstGeom>
                    <a:noFill/>
                    <a:ln>
                      <a:noFill/>
                    </a:ln>
                  </pic:spPr>
                </pic:pic>
              </a:graphicData>
            </a:graphic>
          </wp:inline>
        </w:drawing>
      </w:r>
    </w:p>
    <w:p w14:paraId="27E729BE" w14:textId="77777777" w:rsidR="001A7B38" w:rsidRDefault="001A7B38" w:rsidP="001A7B38">
      <w:pPr>
        <w:pBdr>
          <w:top w:val="single" w:sz="18" w:space="1" w:color="auto"/>
          <w:left w:val="single" w:sz="18" w:space="1" w:color="auto"/>
          <w:bottom w:val="single" w:sz="18" w:space="1" w:color="auto"/>
          <w:right w:val="single" w:sz="18" w:space="1" w:color="auto"/>
        </w:pBdr>
        <w:tabs>
          <w:tab w:val="left" w:pos="0"/>
        </w:tabs>
        <w:suppressAutoHyphens/>
        <w:jc w:val="center"/>
        <w:rPr>
          <w:rFonts w:ascii="Times New Roman" w:hAnsi="Times New Roman"/>
          <w:sz w:val="22"/>
          <w:szCs w:val="22"/>
        </w:rPr>
      </w:pPr>
    </w:p>
    <w:p w14:paraId="6A3917F1" w14:textId="77777777" w:rsidR="001A7B38" w:rsidRDefault="001A7B38" w:rsidP="001A7B38">
      <w:pPr>
        <w:pBdr>
          <w:top w:val="single" w:sz="18" w:space="1" w:color="auto"/>
          <w:left w:val="single" w:sz="18" w:space="1" w:color="auto"/>
          <w:bottom w:val="single" w:sz="18" w:space="1" w:color="auto"/>
          <w:right w:val="single" w:sz="18" w:space="1" w:color="auto"/>
        </w:pBdr>
        <w:tabs>
          <w:tab w:val="left" w:pos="0"/>
        </w:tabs>
        <w:suppressAutoHyphens/>
        <w:jc w:val="center"/>
        <w:rPr>
          <w:rFonts w:ascii="Times New Roman" w:hAnsi="Times New Roman"/>
          <w:sz w:val="22"/>
          <w:szCs w:val="22"/>
        </w:rPr>
      </w:pPr>
    </w:p>
    <w:p w14:paraId="2B58620D" w14:textId="77777777" w:rsidR="001A7B38" w:rsidRDefault="001A7B38" w:rsidP="001A7B38">
      <w:pPr>
        <w:pBdr>
          <w:top w:val="single" w:sz="18" w:space="1" w:color="auto"/>
          <w:left w:val="single" w:sz="18" w:space="1" w:color="auto"/>
          <w:bottom w:val="single" w:sz="18" w:space="1" w:color="auto"/>
          <w:right w:val="single" w:sz="18" w:space="1" w:color="auto"/>
        </w:pBdr>
        <w:tabs>
          <w:tab w:val="left" w:pos="0"/>
        </w:tabs>
        <w:suppressAutoHyphens/>
        <w:jc w:val="center"/>
        <w:rPr>
          <w:rFonts w:ascii="Times New Roman" w:hAnsi="Times New Roman"/>
          <w:sz w:val="22"/>
          <w:szCs w:val="22"/>
        </w:rPr>
      </w:pPr>
    </w:p>
    <w:p w14:paraId="78B65CF8" w14:textId="77777777" w:rsidR="001A7B38" w:rsidRDefault="001A7B38" w:rsidP="001A7B38">
      <w:pPr>
        <w:pBdr>
          <w:top w:val="single" w:sz="18" w:space="1" w:color="auto"/>
          <w:left w:val="single" w:sz="18" w:space="1" w:color="auto"/>
          <w:bottom w:val="single" w:sz="18" w:space="1" w:color="auto"/>
          <w:right w:val="single" w:sz="18" w:space="1" w:color="auto"/>
        </w:pBdr>
        <w:tabs>
          <w:tab w:val="left" w:pos="0"/>
        </w:tabs>
        <w:suppressAutoHyphens/>
        <w:jc w:val="center"/>
        <w:rPr>
          <w:rFonts w:ascii="Times New Roman" w:hAnsi="Times New Roman"/>
          <w:sz w:val="22"/>
          <w:szCs w:val="22"/>
        </w:rPr>
      </w:pPr>
    </w:p>
    <w:p w14:paraId="0719848B" w14:textId="77777777" w:rsidR="001A7B38" w:rsidRDefault="001A7B38" w:rsidP="001A7B38">
      <w:pPr>
        <w:pBdr>
          <w:top w:val="single" w:sz="18" w:space="1" w:color="auto"/>
          <w:left w:val="single" w:sz="18" w:space="1" w:color="auto"/>
          <w:bottom w:val="single" w:sz="18" w:space="1" w:color="auto"/>
          <w:right w:val="single" w:sz="18" w:space="1" w:color="auto"/>
        </w:pBdr>
        <w:tabs>
          <w:tab w:val="left" w:pos="0"/>
        </w:tabs>
        <w:suppressAutoHyphens/>
        <w:jc w:val="center"/>
        <w:rPr>
          <w:rFonts w:ascii="Times New Roman" w:hAnsi="Times New Roman"/>
          <w:spacing w:val="-3"/>
          <w:sz w:val="36"/>
        </w:rPr>
      </w:pPr>
      <w:r>
        <w:rPr>
          <w:rFonts w:ascii="Times New Roman" w:hAnsi="Times New Roman"/>
          <w:spacing w:val="-3"/>
          <w:sz w:val="36"/>
        </w:rPr>
        <w:t>DEPARTMENT OF PHARMACY SERVICES</w:t>
      </w:r>
    </w:p>
    <w:p w14:paraId="78FE7214" w14:textId="77777777" w:rsidR="001A7B38" w:rsidRDefault="001A7B38" w:rsidP="001A7B38">
      <w:pPr>
        <w:pBdr>
          <w:top w:val="single" w:sz="18" w:space="1" w:color="auto"/>
          <w:left w:val="single" w:sz="18" w:space="1" w:color="auto"/>
          <w:bottom w:val="single" w:sz="18" w:space="1" w:color="auto"/>
          <w:right w:val="single" w:sz="18" w:space="1" w:color="auto"/>
        </w:pBdr>
        <w:tabs>
          <w:tab w:val="left" w:pos="0"/>
        </w:tabs>
        <w:suppressAutoHyphens/>
        <w:jc w:val="center"/>
        <w:rPr>
          <w:rFonts w:ascii="Times New Roman" w:hAnsi="Times New Roman"/>
          <w:spacing w:val="-3"/>
          <w:sz w:val="36"/>
        </w:rPr>
      </w:pPr>
    </w:p>
    <w:p w14:paraId="546B6233" w14:textId="77777777" w:rsidR="001A7B38" w:rsidRDefault="001A7B38" w:rsidP="001A7B38">
      <w:pPr>
        <w:pBdr>
          <w:top w:val="single" w:sz="18" w:space="1" w:color="auto"/>
          <w:left w:val="single" w:sz="18" w:space="1" w:color="auto"/>
          <w:bottom w:val="single" w:sz="18" w:space="1" w:color="auto"/>
          <w:right w:val="single" w:sz="18" w:space="1" w:color="auto"/>
        </w:pBdr>
        <w:tabs>
          <w:tab w:val="left" w:pos="0"/>
        </w:tabs>
        <w:suppressAutoHyphens/>
        <w:jc w:val="center"/>
        <w:rPr>
          <w:rFonts w:ascii="Times New Roman" w:hAnsi="Times New Roman"/>
          <w:spacing w:val="-3"/>
          <w:sz w:val="36"/>
        </w:rPr>
      </w:pPr>
    </w:p>
    <w:p w14:paraId="36A31EF6" w14:textId="77777777" w:rsidR="001A7B38" w:rsidRDefault="001A7B38" w:rsidP="001A7B38">
      <w:pPr>
        <w:pBdr>
          <w:top w:val="single" w:sz="18" w:space="1" w:color="auto"/>
          <w:left w:val="single" w:sz="18" w:space="1" w:color="auto"/>
          <w:bottom w:val="single" w:sz="18" w:space="1" w:color="auto"/>
          <w:right w:val="single" w:sz="18" w:space="1" w:color="auto"/>
        </w:pBdr>
        <w:tabs>
          <w:tab w:val="left" w:pos="0"/>
        </w:tabs>
        <w:suppressAutoHyphens/>
        <w:jc w:val="center"/>
        <w:rPr>
          <w:rFonts w:ascii="Times New Roman" w:hAnsi="Times New Roman"/>
          <w:spacing w:val="-3"/>
          <w:sz w:val="36"/>
        </w:rPr>
      </w:pPr>
    </w:p>
    <w:p w14:paraId="2AE79471" w14:textId="77777777" w:rsidR="001A7B38" w:rsidRDefault="001A7B38" w:rsidP="001A7B38">
      <w:pPr>
        <w:pBdr>
          <w:top w:val="single" w:sz="18" w:space="1" w:color="auto"/>
          <w:left w:val="single" w:sz="18" w:space="1" w:color="auto"/>
          <w:bottom w:val="single" w:sz="18" w:space="1" w:color="auto"/>
          <w:right w:val="single" w:sz="18" w:space="1" w:color="auto"/>
        </w:pBdr>
        <w:tabs>
          <w:tab w:val="left" w:pos="0"/>
        </w:tabs>
        <w:suppressAutoHyphens/>
        <w:jc w:val="center"/>
        <w:rPr>
          <w:rFonts w:ascii="Times New Roman" w:hAnsi="Times New Roman"/>
          <w:spacing w:val="-3"/>
          <w:sz w:val="36"/>
        </w:rPr>
      </w:pPr>
    </w:p>
    <w:p w14:paraId="11367B0F" w14:textId="77777777" w:rsidR="001A7B38" w:rsidRDefault="001A7B38" w:rsidP="001A7B38">
      <w:pPr>
        <w:pBdr>
          <w:top w:val="single" w:sz="18" w:space="1" w:color="auto"/>
          <w:left w:val="single" w:sz="18" w:space="1" w:color="auto"/>
          <w:bottom w:val="single" w:sz="18" w:space="1" w:color="auto"/>
          <w:right w:val="single" w:sz="18" w:space="1" w:color="auto"/>
        </w:pBdr>
        <w:tabs>
          <w:tab w:val="center" w:pos="4680"/>
        </w:tabs>
        <w:suppressAutoHyphens/>
        <w:jc w:val="center"/>
        <w:rPr>
          <w:rFonts w:ascii="Times New Roman" w:hAnsi="Times New Roman"/>
          <w:b/>
          <w:spacing w:val="-3"/>
          <w:sz w:val="40"/>
        </w:rPr>
      </w:pPr>
      <w:r>
        <w:rPr>
          <w:rFonts w:ascii="Times New Roman" w:hAnsi="Times New Roman"/>
          <w:b/>
          <w:spacing w:val="-3"/>
          <w:sz w:val="40"/>
        </w:rPr>
        <w:t xml:space="preserve"> PGY2 Oncology Pharmacy Residency Manual and Training Agreement Appendix </w:t>
      </w:r>
    </w:p>
    <w:p w14:paraId="721BB747" w14:textId="0F59C2DC" w:rsidR="001A7B38" w:rsidRPr="00490553" w:rsidRDefault="001A7B38" w:rsidP="001A7B38">
      <w:pPr>
        <w:pBdr>
          <w:top w:val="single" w:sz="18" w:space="1" w:color="auto"/>
          <w:left w:val="single" w:sz="18" w:space="1" w:color="auto"/>
          <w:bottom w:val="single" w:sz="18" w:space="1" w:color="auto"/>
          <w:right w:val="single" w:sz="18" w:space="1" w:color="auto"/>
        </w:pBdr>
        <w:tabs>
          <w:tab w:val="center" w:pos="4680"/>
        </w:tabs>
        <w:suppressAutoHyphens/>
        <w:jc w:val="center"/>
        <w:rPr>
          <w:rFonts w:ascii="Times New Roman" w:hAnsi="Times New Roman"/>
          <w:b/>
          <w:spacing w:val="-3"/>
          <w:sz w:val="40"/>
        </w:rPr>
      </w:pPr>
      <w:r>
        <w:rPr>
          <w:rFonts w:ascii="Times New Roman" w:hAnsi="Times New Roman"/>
          <w:b/>
          <w:spacing w:val="-3"/>
          <w:sz w:val="40"/>
        </w:rPr>
        <w:t>20</w:t>
      </w:r>
      <w:r w:rsidR="00973BD7">
        <w:rPr>
          <w:rFonts w:ascii="Times New Roman" w:hAnsi="Times New Roman"/>
          <w:b/>
          <w:spacing w:val="-3"/>
          <w:sz w:val="40"/>
        </w:rPr>
        <w:t>2</w:t>
      </w:r>
      <w:r w:rsidR="00BA6F30">
        <w:rPr>
          <w:rFonts w:ascii="Times New Roman" w:hAnsi="Times New Roman"/>
          <w:b/>
          <w:spacing w:val="-3"/>
          <w:sz w:val="40"/>
        </w:rPr>
        <w:t>3</w:t>
      </w:r>
      <w:r>
        <w:rPr>
          <w:rFonts w:ascii="Times New Roman" w:hAnsi="Times New Roman"/>
          <w:b/>
          <w:spacing w:val="-3"/>
          <w:sz w:val="40"/>
        </w:rPr>
        <w:t>-20</w:t>
      </w:r>
      <w:r w:rsidR="00F65E8C">
        <w:rPr>
          <w:rFonts w:ascii="Times New Roman" w:hAnsi="Times New Roman"/>
          <w:b/>
          <w:spacing w:val="-3"/>
          <w:sz w:val="40"/>
        </w:rPr>
        <w:t>2</w:t>
      </w:r>
      <w:r w:rsidR="00BA6F30">
        <w:rPr>
          <w:rFonts w:ascii="Times New Roman" w:hAnsi="Times New Roman"/>
          <w:b/>
          <w:spacing w:val="-3"/>
          <w:sz w:val="40"/>
        </w:rPr>
        <w:t>4</w:t>
      </w:r>
    </w:p>
    <w:p w14:paraId="2C530DEA" w14:textId="77777777" w:rsidR="001A7B38" w:rsidRDefault="001A7B38" w:rsidP="001A7B38">
      <w:pPr>
        <w:pBdr>
          <w:top w:val="single" w:sz="18" w:space="1" w:color="auto"/>
          <w:left w:val="single" w:sz="18" w:space="1" w:color="auto"/>
          <w:bottom w:val="single" w:sz="18" w:space="1" w:color="auto"/>
          <w:right w:val="single" w:sz="18" w:space="1" w:color="auto"/>
        </w:pBdr>
        <w:tabs>
          <w:tab w:val="left" w:pos="0"/>
        </w:tabs>
        <w:suppressAutoHyphens/>
        <w:rPr>
          <w:rFonts w:ascii="Times New Roman" w:hAnsi="Times New Roman"/>
          <w:sz w:val="22"/>
          <w:szCs w:val="22"/>
        </w:rPr>
      </w:pPr>
    </w:p>
    <w:p w14:paraId="09498BE0" w14:textId="77777777" w:rsidR="001A7B38" w:rsidRDefault="001A7B38" w:rsidP="001A7B38">
      <w:pPr>
        <w:pBdr>
          <w:top w:val="single" w:sz="18" w:space="1" w:color="auto"/>
          <w:left w:val="single" w:sz="18" w:space="1" w:color="auto"/>
          <w:bottom w:val="single" w:sz="18" w:space="1" w:color="auto"/>
          <w:right w:val="single" w:sz="18" w:space="1" w:color="auto"/>
        </w:pBdr>
        <w:tabs>
          <w:tab w:val="left" w:pos="0"/>
        </w:tabs>
        <w:suppressAutoHyphens/>
        <w:rPr>
          <w:rFonts w:ascii="Times New Roman" w:hAnsi="Times New Roman"/>
          <w:sz w:val="22"/>
          <w:szCs w:val="22"/>
        </w:rPr>
      </w:pPr>
    </w:p>
    <w:p w14:paraId="6587B6E3" w14:textId="77777777" w:rsidR="001A7B38" w:rsidRDefault="001A7B38" w:rsidP="001A7B38">
      <w:pPr>
        <w:pBdr>
          <w:top w:val="single" w:sz="18" w:space="1" w:color="auto"/>
          <w:left w:val="single" w:sz="18" w:space="1" w:color="auto"/>
          <w:bottom w:val="single" w:sz="18" w:space="1" w:color="auto"/>
          <w:right w:val="single" w:sz="18" w:space="1" w:color="auto"/>
        </w:pBdr>
        <w:tabs>
          <w:tab w:val="left" w:pos="0"/>
        </w:tabs>
        <w:suppressAutoHyphens/>
        <w:rPr>
          <w:rFonts w:ascii="Times New Roman" w:hAnsi="Times New Roman"/>
          <w:sz w:val="22"/>
          <w:szCs w:val="22"/>
        </w:rPr>
      </w:pPr>
    </w:p>
    <w:p w14:paraId="22800A3E" w14:textId="77777777" w:rsidR="001A7B38" w:rsidRDefault="001A7B38" w:rsidP="001A7B38">
      <w:pPr>
        <w:pBdr>
          <w:top w:val="single" w:sz="18" w:space="1" w:color="auto"/>
          <w:left w:val="single" w:sz="18" w:space="1" w:color="auto"/>
          <w:bottom w:val="single" w:sz="18" w:space="1" w:color="auto"/>
          <w:right w:val="single" w:sz="18" w:space="1" w:color="auto"/>
        </w:pBdr>
        <w:tabs>
          <w:tab w:val="left" w:pos="0"/>
        </w:tabs>
        <w:suppressAutoHyphens/>
        <w:rPr>
          <w:rFonts w:ascii="Times New Roman" w:hAnsi="Times New Roman"/>
          <w:sz w:val="22"/>
          <w:szCs w:val="22"/>
        </w:rPr>
      </w:pPr>
    </w:p>
    <w:p w14:paraId="2515B5F5" w14:textId="2C769DDC" w:rsidR="001A7B38" w:rsidRDefault="00BA6F30" w:rsidP="001A7B38">
      <w:pPr>
        <w:pBdr>
          <w:top w:val="single" w:sz="18" w:space="1" w:color="auto"/>
          <w:left w:val="single" w:sz="18" w:space="1" w:color="auto"/>
          <w:bottom w:val="single" w:sz="18" w:space="1" w:color="auto"/>
          <w:right w:val="single" w:sz="18" w:space="1" w:color="auto"/>
        </w:pBdr>
        <w:tabs>
          <w:tab w:val="left" w:pos="0"/>
        </w:tabs>
        <w:suppressAutoHyphens/>
        <w:rPr>
          <w:rFonts w:ascii="Times New Roman" w:hAnsi="Times New Roman"/>
          <w:sz w:val="22"/>
          <w:szCs w:val="22"/>
        </w:rPr>
      </w:pPr>
      <w:r>
        <w:rPr>
          <w:rFonts w:ascii="Times New Roman" w:hAnsi="Times New Roman"/>
          <w:sz w:val="22"/>
          <w:szCs w:val="22"/>
        </w:rPr>
        <w:t>Lesley Hall Volz, PharmD, BCOP</w:t>
      </w:r>
    </w:p>
    <w:p w14:paraId="4CF22BC7" w14:textId="77777777" w:rsidR="001A7B38" w:rsidRDefault="001A7B38" w:rsidP="001A7B38">
      <w:pPr>
        <w:pBdr>
          <w:top w:val="single" w:sz="18" w:space="1" w:color="auto"/>
          <w:left w:val="single" w:sz="18" w:space="1" w:color="auto"/>
          <w:bottom w:val="single" w:sz="18" w:space="1" w:color="auto"/>
          <w:right w:val="single" w:sz="18" w:space="1" w:color="auto"/>
        </w:pBdr>
        <w:tabs>
          <w:tab w:val="left" w:pos="0"/>
        </w:tabs>
        <w:suppressAutoHyphens/>
        <w:jc w:val="center"/>
        <w:rPr>
          <w:rFonts w:ascii="Times New Roman" w:hAnsi="Times New Roman"/>
          <w:sz w:val="22"/>
          <w:szCs w:val="22"/>
        </w:rPr>
      </w:pPr>
    </w:p>
    <w:p w14:paraId="01865ED8" w14:textId="77777777" w:rsidR="001A7B38" w:rsidRDefault="001A7B38" w:rsidP="001A7B38">
      <w:pPr>
        <w:pBdr>
          <w:top w:val="single" w:sz="18" w:space="1" w:color="auto"/>
          <w:left w:val="single" w:sz="18" w:space="1" w:color="auto"/>
          <w:bottom w:val="single" w:sz="18" w:space="1" w:color="auto"/>
          <w:right w:val="single" w:sz="18" w:space="1" w:color="auto"/>
        </w:pBdr>
        <w:tabs>
          <w:tab w:val="left" w:pos="0"/>
        </w:tabs>
        <w:suppressAutoHyphens/>
        <w:jc w:val="center"/>
        <w:rPr>
          <w:rFonts w:ascii="Times New Roman" w:hAnsi="Times New Roman"/>
          <w:sz w:val="22"/>
          <w:szCs w:val="22"/>
        </w:rPr>
      </w:pPr>
    </w:p>
    <w:p w14:paraId="1AF12703" w14:textId="77777777" w:rsidR="001A7B38" w:rsidRDefault="001A7B38" w:rsidP="001A7B38">
      <w:pPr>
        <w:pBdr>
          <w:top w:val="single" w:sz="18" w:space="1" w:color="auto"/>
          <w:left w:val="single" w:sz="18" w:space="1" w:color="auto"/>
          <w:bottom w:val="single" w:sz="18" w:space="1" w:color="auto"/>
          <w:right w:val="single" w:sz="18" w:space="1" w:color="auto"/>
        </w:pBdr>
        <w:tabs>
          <w:tab w:val="left" w:pos="0"/>
        </w:tabs>
        <w:suppressAutoHyphens/>
        <w:jc w:val="center"/>
        <w:rPr>
          <w:rFonts w:ascii="Times New Roman" w:hAnsi="Times New Roman"/>
          <w:sz w:val="22"/>
          <w:szCs w:val="22"/>
        </w:rPr>
      </w:pPr>
    </w:p>
    <w:p w14:paraId="30726DD1" w14:textId="2615CBAC" w:rsidR="001A7B38" w:rsidRDefault="001A7B38" w:rsidP="001A7B38">
      <w:pPr>
        <w:pBdr>
          <w:top w:val="single" w:sz="18" w:space="1" w:color="auto"/>
          <w:left w:val="single" w:sz="18" w:space="1" w:color="auto"/>
          <w:bottom w:val="single" w:sz="18" w:space="1" w:color="auto"/>
          <w:right w:val="single" w:sz="18" w:space="1" w:color="auto"/>
        </w:pBdr>
        <w:tabs>
          <w:tab w:val="left" w:pos="0"/>
        </w:tabs>
        <w:suppressAutoHyphens/>
        <w:jc w:val="center"/>
        <w:rPr>
          <w:rFonts w:ascii="Britannic Bold" w:hAnsi="Britannic Bold"/>
          <w:b/>
          <w:spacing w:val="-2"/>
          <w:sz w:val="36"/>
        </w:rPr>
      </w:pPr>
      <w:r>
        <w:rPr>
          <w:rFonts w:ascii="Times New Roman" w:hAnsi="Times New Roman"/>
          <w:sz w:val="22"/>
          <w:szCs w:val="22"/>
        </w:rPr>
        <w:t xml:space="preserve">Revised </w:t>
      </w:r>
      <w:r w:rsidR="00825B8F">
        <w:rPr>
          <w:rFonts w:ascii="Times New Roman" w:hAnsi="Times New Roman"/>
          <w:sz w:val="22"/>
          <w:szCs w:val="22"/>
        </w:rPr>
        <w:t>June</w:t>
      </w:r>
      <w:r w:rsidR="00BA6F30">
        <w:rPr>
          <w:rFonts w:ascii="Times New Roman" w:hAnsi="Times New Roman"/>
          <w:sz w:val="22"/>
          <w:szCs w:val="22"/>
        </w:rPr>
        <w:t xml:space="preserve"> 2023</w:t>
      </w:r>
      <w:r>
        <w:rPr>
          <w:rFonts w:ascii="Times New Roman" w:hAnsi="Times New Roman"/>
          <w:sz w:val="22"/>
          <w:szCs w:val="22"/>
        </w:rPr>
        <w:tab/>
      </w:r>
    </w:p>
    <w:p w14:paraId="30EBB418" w14:textId="77777777" w:rsidR="001A7B38" w:rsidRDefault="001A7B38" w:rsidP="001A7B38">
      <w:pPr>
        <w:widowControl w:val="0"/>
        <w:tabs>
          <w:tab w:val="left" w:pos="-63"/>
          <w:tab w:val="left" w:pos="90"/>
          <w:tab w:val="left" w:pos="1699"/>
          <w:tab w:val="left" w:pos="2289"/>
          <w:tab w:val="left" w:pos="2894"/>
          <w:tab w:val="left" w:pos="3484"/>
          <w:tab w:val="left" w:pos="4032"/>
          <w:tab w:val="left" w:pos="4608"/>
          <w:tab w:val="left" w:pos="5184"/>
        </w:tabs>
        <w:ind w:right="418" w:hanging="1227"/>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5D68D1A6" w14:textId="77777777" w:rsidR="001A7B38" w:rsidRDefault="001A7B38" w:rsidP="001A7B38">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jc w:val="center"/>
        <w:rPr>
          <w:rFonts w:ascii="Times New Roman" w:hAnsi="Times New Roman"/>
          <w:b/>
          <w:sz w:val="24"/>
          <w:szCs w:val="24"/>
        </w:rPr>
      </w:pPr>
    </w:p>
    <w:p w14:paraId="193FB618" w14:textId="77777777" w:rsidR="001A7B38" w:rsidRPr="00373031" w:rsidRDefault="001A7B38" w:rsidP="001A7B38">
      <w:pPr>
        <w:pBdr>
          <w:top w:val="double" w:sz="6" w:space="1" w:color="auto" w:shadow="1"/>
          <w:left w:val="double" w:sz="6" w:space="1" w:color="auto" w:shadow="1"/>
          <w:bottom w:val="double" w:sz="6" w:space="1" w:color="auto" w:shadow="1"/>
          <w:right w:val="double" w:sz="6" w:space="1" w:color="auto" w:shadow="1"/>
        </w:pBdr>
        <w:shd w:val="pct5" w:color="auto" w:fill="auto"/>
        <w:tabs>
          <w:tab w:val="center" w:pos="4680"/>
        </w:tabs>
        <w:suppressAutoHyphens/>
        <w:jc w:val="center"/>
        <w:rPr>
          <w:rFonts w:ascii="Times New Roman" w:hAnsi="Times New Roman"/>
          <w:i/>
          <w:spacing w:val="-2"/>
          <w:sz w:val="40"/>
          <w:szCs w:val="40"/>
        </w:rPr>
      </w:pPr>
      <w:r w:rsidRPr="00373031">
        <w:rPr>
          <w:rFonts w:ascii="Times New Roman" w:hAnsi="Times New Roman"/>
          <w:b/>
          <w:spacing w:val="-2"/>
          <w:sz w:val="40"/>
          <w:szCs w:val="40"/>
        </w:rPr>
        <w:lastRenderedPageBreak/>
        <w:t>PGY2 ONCOLOGY PHARMACY RESIDENCY DETAILS</w:t>
      </w:r>
    </w:p>
    <w:p w14:paraId="3C397E5A" w14:textId="77777777" w:rsidR="001A7B38" w:rsidRPr="00373031" w:rsidRDefault="001A7B38" w:rsidP="001A7B38">
      <w:pPr>
        <w:keepNext/>
        <w:tabs>
          <w:tab w:val="left" w:pos="-1440"/>
          <w:tab w:val="left" w:pos="-720"/>
        </w:tabs>
        <w:suppressAutoHyphens/>
        <w:jc w:val="center"/>
        <w:outlineLvl w:val="0"/>
        <w:rPr>
          <w:rFonts w:ascii="Times New Roman" w:hAnsi="Times New Roman"/>
          <w:spacing w:val="-2"/>
          <w:sz w:val="28"/>
        </w:rPr>
      </w:pPr>
      <w:r w:rsidRPr="00373031">
        <w:rPr>
          <w:rFonts w:ascii="Times New Roman" w:hAnsi="Times New Roman"/>
          <w:spacing w:val="-2"/>
          <w:sz w:val="28"/>
        </w:rPr>
        <w:t>Summary of Rotations and Requirements</w:t>
      </w:r>
    </w:p>
    <w:p w14:paraId="04B10F0D" w14:textId="77777777" w:rsidR="001A7B38" w:rsidRPr="00373031" w:rsidRDefault="001A7B38" w:rsidP="001A7B38">
      <w:pPr>
        <w:rPr>
          <w:rFonts w:ascii="Times New Roman" w:hAnsi="Times New Roman"/>
          <w:sz w:val="24"/>
        </w:rPr>
      </w:pPr>
    </w:p>
    <w:p w14:paraId="179B1CB9" w14:textId="77777777" w:rsidR="001A7B38" w:rsidRPr="00373031" w:rsidRDefault="001A7B38" w:rsidP="001A7B38">
      <w:pPr>
        <w:rPr>
          <w:rFonts w:ascii="Times New Roman" w:hAnsi="Times New Roman"/>
          <w:b/>
          <w:bCs/>
          <w:sz w:val="28"/>
          <w:u w:val="single"/>
        </w:rPr>
      </w:pPr>
      <w:r w:rsidRPr="00373031">
        <w:rPr>
          <w:rFonts w:ascii="Times New Roman" w:hAnsi="Times New Roman"/>
          <w:b/>
          <w:bCs/>
          <w:sz w:val="28"/>
          <w:u w:val="single"/>
        </w:rPr>
        <w:t>Core Rotations:</w:t>
      </w:r>
    </w:p>
    <w:p w14:paraId="34A9A51F" w14:textId="77777777" w:rsidR="001A7B38" w:rsidRPr="00373031" w:rsidRDefault="001A7B38" w:rsidP="001A7B38"/>
    <w:p w14:paraId="6B306DC7" w14:textId="77777777" w:rsidR="001A7B38" w:rsidRPr="00373031" w:rsidRDefault="001A7B38" w:rsidP="001A7B38">
      <w:pPr>
        <w:numPr>
          <w:ilvl w:val="0"/>
          <w:numId w:val="9"/>
        </w:numPr>
        <w:tabs>
          <w:tab w:val="left" w:pos="-1440"/>
          <w:tab w:val="left" w:pos="-720"/>
        </w:tabs>
        <w:suppressAutoHyphens/>
        <w:rPr>
          <w:rFonts w:ascii="Times New Roman" w:hAnsi="Times New Roman"/>
          <w:spacing w:val="-2"/>
          <w:sz w:val="24"/>
          <w:szCs w:val="24"/>
        </w:rPr>
      </w:pPr>
      <w:r w:rsidRPr="00373031">
        <w:rPr>
          <w:rFonts w:ascii="Times New Roman" w:hAnsi="Times New Roman"/>
          <w:b/>
          <w:bCs/>
          <w:spacing w:val="-2"/>
          <w:sz w:val="24"/>
        </w:rPr>
        <w:t>Orientation</w:t>
      </w:r>
      <w:r w:rsidRPr="00373031">
        <w:rPr>
          <w:rFonts w:ascii="Times New Roman" w:hAnsi="Times New Roman"/>
          <w:spacing w:val="-2"/>
          <w:sz w:val="24"/>
        </w:rPr>
        <w:t xml:space="preserve"> (</w:t>
      </w:r>
      <w:r w:rsidRPr="00373031">
        <w:rPr>
          <w:rFonts w:ascii="Times New Roman" w:hAnsi="Times New Roman"/>
          <w:b/>
          <w:spacing w:val="-2"/>
          <w:sz w:val="24"/>
        </w:rPr>
        <w:t>one month</w:t>
      </w:r>
      <w:r w:rsidRPr="00373031">
        <w:rPr>
          <w:rFonts w:ascii="Times New Roman" w:hAnsi="Times New Roman"/>
          <w:spacing w:val="-2"/>
          <w:sz w:val="24"/>
        </w:rPr>
        <w:t>)</w:t>
      </w:r>
    </w:p>
    <w:p w14:paraId="3BF04B20" w14:textId="77777777" w:rsidR="001A7B38" w:rsidRPr="00373031" w:rsidRDefault="001A7B38" w:rsidP="001A7B38">
      <w:pPr>
        <w:numPr>
          <w:ilvl w:val="1"/>
          <w:numId w:val="9"/>
        </w:numPr>
        <w:tabs>
          <w:tab w:val="left" w:pos="-1440"/>
          <w:tab w:val="left" w:pos="-720"/>
        </w:tabs>
        <w:suppressAutoHyphens/>
        <w:rPr>
          <w:rFonts w:ascii="Arial" w:hAnsi="Arial"/>
          <w:b/>
          <w:spacing w:val="-2"/>
          <w:sz w:val="24"/>
        </w:rPr>
      </w:pPr>
      <w:r w:rsidRPr="00373031">
        <w:rPr>
          <w:rFonts w:ascii="Times New Roman" w:hAnsi="Times New Roman"/>
          <w:spacing w:val="-2"/>
          <w:sz w:val="24"/>
        </w:rPr>
        <w:t xml:space="preserve">Orientation to the hospital, pharmacy, drug distribution systems, computer systems, unit dose and IV admixture programs. </w:t>
      </w:r>
      <w:r w:rsidRPr="00373031">
        <w:rPr>
          <w:rFonts w:ascii="Times New Roman" w:hAnsi="Times New Roman"/>
          <w:spacing w:val="-2"/>
          <w:sz w:val="24"/>
          <w:szCs w:val="24"/>
        </w:rPr>
        <w:t xml:space="preserve">The resident will receive a general introduction to the hospital which will include an orientation by the official hospital human resources department, pharmacy department/residency program, mentorship program, research program and hospital systems training by pharmacy informatics. The resident will then spend concentrated training in the inpatient IV room, inpatient hospital distribution area, IV chemotherapy compounding room and oncology pharmacy distribution role in the oncology pharmacy satellite. </w:t>
      </w:r>
    </w:p>
    <w:p w14:paraId="0C7EF0C1" w14:textId="77777777" w:rsidR="001A7B38" w:rsidRPr="00373031" w:rsidRDefault="001A7B38" w:rsidP="001A7B38">
      <w:pPr>
        <w:tabs>
          <w:tab w:val="left" w:pos="-1440"/>
          <w:tab w:val="left" w:pos="-720"/>
        </w:tabs>
        <w:suppressAutoHyphens/>
        <w:ind w:left="1440"/>
        <w:rPr>
          <w:rFonts w:ascii="Arial" w:hAnsi="Arial"/>
          <w:b/>
          <w:spacing w:val="-2"/>
          <w:sz w:val="24"/>
        </w:rPr>
      </w:pPr>
    </w:p>
    <w:p w14:paraId="7CE6E5B1" w14:textId="72F7CE33" w:rsidR="001A7B38" w:rsidRPr="00373031" w:rsidRDefault="0041110D" w:rsidP="001A7B38">
      <w:pPr>
        <w:numPr>
          <w:ilvl w:val="0"/>
          <w:numId w:val="6"/>
        </w:numPr>
        <w:rPr>
          <w:rFonts w:ascii="Times New Roman" w:hAnsi="Times New Roman"/>
          <w:b/>
          <w:sz w:val="24"/>
          <w:szCs w:val="24"/>
        </w:rPr>
      </w:pPr>
      <w:r>
        <w:rPr>
          <w:rFonts w:ascii="Times New Roman" w:hAnsi="Times New Roman"/>
          <w:b/>
          <w:sz w:val="24"/>
          <w:szCs w:val="24"/>
        </w:rPr>
        <w:t>Acute Care Hematology</w:t>
      </w:r>
      <w:r w:rsidR="00DD2AAF">
        <w:rPr>
          <w:rFonts w:ascii="Times New Roman" w:hAnsi="Times New Roman"/>
          <w:b/>
          <w:sz w:val="24"/>
          <w:szCs w:val="24"/>
        </w:rPr>
        <w:t xml:space="preserve"> </w:t>
      </w:r>
      <w:r>
        <w:rPr>
          <w:rFonts w:ascii="Times New Roman" w:hAnsi="Times New Roman"/>
          <w:b/>
          <w:sz w:val="24"/>
          <w:szCs w:val="24"/>
        </w:rPr>
        <w:t xml:space="preserve">Oncology </w:t>
      </w:r>
      <w:r w:rsidR="00DD2AAF">
        <w:rPr>
          <w:rFonts w:ascii="Times New Roman" w:hAnsi="Times New Roman"/>
          <w:b/>
          <w:sz w:val="24"/>
          <w:szCs w:val="24"/>
        </w:rPr>
        <w:t xml:space="preserve">(one </w:t>
      </w:r>
      <w:r w:rsidR="001A7B38" w:rsidRPr="00373031">
        <w:rPr>
          <w:rFonts w:ascii="Times New Roman" w:hAnsi="Times New Roman"/>
          <w:b/>
          <w:sz w:val="24"/>
          <w:szCs w:val="24"/>
        </w:rPr>
        <w:t>month)</w:t>
      </w:r>
    </w:p>
    <w:p w14:paraId="35732225" w14:textId="6FFA735A" w:rsidR="0041110D" w:rsidRPr="0041110D" w:rsidRDefault="0041110D" w:rsidP="0041110D">
      <w:pPr>
        <w:numPr>
          <w:ilvl w:val="1"/>
          <w:numId w:val="6"/>
        </w:numPr>
        <w:shd w:val="clear" w:color="auto" w:fill="FFFFFF"/>
        <w:spacing w:before="100" w:beforeAutospacing="1" w:after="100" w:afterAutospacing="1"/>
        <w:rPr>
          <w:rFonts w:ascii="Times New Roman" w:hAnsi="Times New Roman"/>
          <w:sz w:val="24"/>
          <w:szCs w:val="24"/>
        </w:rPr>
      </w:pPr>
      <w:r w:rsidRPr="0041110D">
        <w:rPr>
          <w:rFonts w:ascii="Times New Roman" w:hAnsi="Times New Roman"/>
          <w:color w:val="000000"/>
          <w:sz w:val="24"/>
          <w:szCs w:val="24"/>
        </w:rPr>
        <w:t>The resident is expected to provide clinical pharmacy services to all acute care</w:t>
      </w:r>
      <w:r w:rsidR="00DD2AAF">
        <w:rPr>
          <w:rFonts w:ascii="Times New Roman" w:hAnsi="Times New Roman"/>
          <w:color w:val="000000"/>
          <w:sz w:val="24"/>
          <w:szCs w:val="24"/>
        </w:rPr>
        <w:t xml:space="preserve"> medical</w:t>
      </w:r>
      <w:r w:rsidRPr="0041110D">
        <w:rPr>
          <w:rFonts w:ascii="Times New Roman" w:hAnsi="Times New Roman"/>
          <w:color w:val="000000"/>
          <w:sz w:val="24"/>
          <w:szCs w:val="24"/>
        </w:rPr>
        <w:t xml:space="preserve"> oncology</w:t>
      </w:r>
      <w:r w:rsidR="00DD2AAF">
        <w:rPr>
          <w:rFonts w:ascii="Times New Roman" w:hAnsi="Times New Roman"/>
          <w:color w:val="000000"/>
          <w:sz w:val="24"/>
          <w:szCs w:val="24"/>
        </w:rPr>
        <w:t xml:space="preserve"> (MO)</w:t>
      </w:r>
      <w:r w:rsidRPr="0041110D">
        <w:rPr>
          <w:rFonts w:ascii="Times New Roman" w:hAnsi="Times New Roman"/>
          <w:color w:val="000000"/>
          <w:sz w:val="24"/>
          <w:szCs w:val="24"/>
        </w:rPr>
        <w:t xml:space="preserve"> </w:t>
      </w:r>
      <w:r w:rsidR="00DD2AAF">
        <w:rPr>
          <w:rFonts w:ascii="Times New Roman" w:hAnsi="Times New Roman"/>
          <w:color w:val="000000"/>
          <w:sz w:val="24"/>
          <w:szCs w:val="24"/>
        </w:rPr>
        <w:t xml:space="preserve">consult </w:t>
      </w:r>
      <w:r w:rsidRPr="0041110D">
        <w:rPr>
          <w:rFonts w:ascii="Times New Roman" w:hAnsi="Times New Roman"/>
          <w:color w:val="000000"/>
          <w:sz w:val="24"/>
          <w:szCs w:val="24"/>
        </w:rPr>
        <w:t>patients.  The resident will participate in daily patient care rounds with the</w:t>
      </w:r>
      <w:r w:rsidR="00DD2AAF">
        <w:rPr>
          <w:rFonts w:ascii="Times New Roman" w:hAnsi="Times New Roman"/>
          <w:color w:val="000000"/>
          <w:sz w:val="24"/>
          <w:szCs w:val="24"/>
        </w:rPr>
        <w:t xml:space="preserve"> MO team</w:t>
      </w:r>
      <w:r w:rsidRPr="0041110D">
        <w:rPr>
          <w:rFonts w:ascii="Times New Roman" w:hAnsi="Times New Roman"/>
          <w:color w:val="000000"/>
          <w:sz w:val="24"/>
          <w:szCs w:val="24"/>
        </w:rPr>
        <w:t xml:space="preserve">.  The oncology pharmacy resident is responsible for identifying and resolving any </w:t>
      </w:r>
      <w:r w:rsidR="00DD2AAF">
        <w:rPr>
          <w:rFonts w:ascii="Times New Roman" w:hAnsi="Times New Roman"/>
          <w:color w:val="000000"/>
          <w:sz w:val="24"/>
          <w:szCs w:val="24"/>
        </w:rPr>
        <w:t xml:space="preserve">oncology </w:t>
      </w:r>
      <w:r w:rsidRPr="0041110D">
        <w:rPr>
          <w:rFonts w:ascii="Times New Roman" w:hAnsi="Times New Roman"/>
          <w:color w:val="000000"/>
          <w:sz w:val="24"/>
          <w:szCs w:val="24"/>
        </w:rPr>
        <w:t>medication-related issues for all patients on the service. The MO team consist</w:t>
      </w:r>
      <w:r w:rsidR="00DD2AAF">
        <w:rPr>
          <w:rFonts w:ascii="Times New Roman" w:hAnsi="Times New Roman"/>
          <w:color w:val="000000"/>
          <w:sz w:val="24"/>
          <w:szCs w:val="24"/>
        </w:rPr>
        <w:t>s</w:t>
      </w:r>
      <w:r w:rsidRPr="0041110D">
        <w:rPr>
          <w:rFonts w:ascii="Times New Roman" w:hAnsi="Times New Roman"/>
          <w:color w:val="000000"/>
          <w:sz w:val="24"/>
          <w:szCs w:val="24"/>
        </w:rPr>
        <w:t xml:space="preserve"> of an oncology attending physician, 1-2 oncology fellows, medical residents, a</w:t>
      </w:r>
      <w:r w:rsidR="00DD2AAF">
        <w:rPr>
          <w:rFonts w:ascii="Times New Roman" w:hAnsi="Times New Roman"/>
          <w:color w:val="000000"/>
          <w:sz w:val="24"/>
          <w:szCs w:val="24"/>
        </w:rPr>
        <w:t>n</w:t>
      </w:r>
      <w:r w:rsidRPr="0041110D">
        <w:rPr>
          <w:rFonts w:ascii="Times New Roman" w:hAnsi="Times New Roman"/>
          <w:color w:val="000000"/>
          <w:sz w:val="24"/>
          <w:szCs w:val="24"/>
        </w:rPr>
        <w:t xml:space="preserve"> </w:t>
      </w:r>
      <w:r w:rsidR="00DD2AAF">
        <w:rPr>
          <w:rFonts w:ascii="Times New Roman" w:hAnsi="Times New Roman"/>
          <w:color w:val="000000"/>
          <w:sz w:val="24"/>
          <w:szCs w:val="24"/>
        </w:rPr>
        <w:t xml:space="preserve">on-call </w:t>
      </w:r>
      <w:r w:rsidRPr="0041110D">
        <w:rPr>
          <w:rFonts w:ascii="Times New Roman" w:hAnsi="Times New Roman"/>
          <w:color w:val="000000"/>
          <w:sz w:val="24"/>
          <w:szCs w:val="24"/>
        </w:rPr>
        <w:t xml:space="preserve">pharmacist, PGY2 oncology pharmacy resident, medical/pharmacy students.  The MO </w:t>
      </w:r>
      <w:r w:rsidR="00DD2AAF">
        <w:rPr>
          <w:rFonts w:ascii="Times New Roman" w:hAnsi="Times New Roman"/>
          <w:color w:val="000000"/>
          <w:sz w:val="24"/>
          <w:szCs w:val="24"/>
        </w:rPr>
        <w:t xml:space="preserve">consult </w:t>
      </w:r>
      <w:r w:rsidRPr="0041110D">
        <w:rPr>
          <w:rFonts w:ascii="Times New Roman" w:hAnsi="Times New Roman"/>
          <w:color w:val="000000"/>
          <w:sz w:val="24"/>
          <w:szCs w:val="24"/>
        </w:rPr>
        <w:t>service primarily services the solid tumor patient population; however, patients with hematological disorders are also treated.  Malignancy types most cared for by the MO service include</w:t>
      </w:r>
      <w:r w:rsidR="00DD2AAF">
        <w:rPr>
          <w:rFonts w:ascii="Times New Roman" w:hAnsi="Times New Roman"/>
          <w:color w:val="000000"/>
          <w:sz w:val="24"/>
          <w:szCs w:val="24"/>
        </w:rPr>
        <w:t xml:space="preserve"> sarcoma,</w:t>
      </w:r>
      <w:r w:rsidRPr="0041110D">
        <w:rPr>
          <w:rFonts w:ascii="Times New Roman" w:hAnsi="Times New Roman"/>
          <w:color w:val="000000"/>
          <w:sz w:val="24"/>
          <w:szCs w:val="24"/>
        </w:rPr>
        <w:t xml:space="preserve"> </w:t>
      </w:r>
      <w:proofErr w:type="gramStart"/>
      <w:r w:rsidRPr="0041110D">
        <w:rPr>
          <w:rFonts w:ascii="Times New Roman" w:hAnsi="Times New Roman"/>
          <w:color w:val="000000"/>
          <w:sz w:val="24"/>
          <w:szCs w:val="24"/>
        </w:rPr>
        <w:t>head</w:t>
      </w:r>
      <w:proofErr w:type="gramEnd"/>
      <w:r w:rsidRPr="0041110D">
        <w:rPr>
          <w:rFonts w:ascii="Times New Roman" w:hAnsi="Times New Roman"/>
          <w:color w:val="000000"/>
          <w:sz w:val="24"/>
          <w:szCs w:val="24"/>
        </w:rPr>
        <w:t xml:space="preserve"> and neck, pancreatic, breast, colorectal, lung, renal cell, and melanoma cancers.</w:t>
      </w:r>
      <w:r w:rsidR="00DD2AAF">
        <w:rPr>
          <w:rFonts w:ascii="Times New Roman" w:hAnsi="Times New Roman"/>
          <w:color w:val="000000"/>
          <w:sz w:val="24"/>
          <w:szCs w:val="24"/>
        </w:rPr>
        <w:t xml:space="preserve"> </w:t>
      </w:r>
      <w:r w:rsidRPr="0041110D">
        <w:rPr>
          <w:rFonts w:ascii="Times New Roman" w:hAnsi="Times New Roman"/>
          <w:color w:val="000000"/>
          <w:sz w:val="24"/>
          <w:szCs w:val="24"/>
        </w:rPr>
        <w:t xml:space="preserve">Daily patient care rounds are a required component of this rotation experience and residents are required to round </w:t>
      </w:r>
      <w:r w:rsidR="00DD2AAF">
        <w:rPr>
          <w:rFonts w:ascii="Times New Roman" w:hAnsi="Times New Roman"/>
          <w:color w:val="000000"/>
          <w:sz w:val="24"/>
          <w:szCs w:val="24"/>
        </w:rPr>
        <w:t>5</w:t>
      </w:r>
      <w:r w:rsidRPr="0041110D">
        <w:rPr>
          <w:rFonts w:ascii="Times New Roman" w:hAnsi="Times New Roman"/>
          <w:color w:val="000000"/>
          <w:sz w:val="24"/>
          <w:szCs w:val="24"/>
        </w:rPr>
        <w:t xml:space="preserve"> days a week</w:t>
      </w:r>
      <w:r w:rsidR="00FA6845">
        <w:rPr>
          <w:rFonts w:ascii="Times New Roman" w:hAnsi="Times New Roman"/>
          <w:color w:val="000000"/>
          <w:sz w:val="24"/>
          <w:szCs w:val="24"/>
        </w:rPr>
        <w:t>.</w:t>
      </w:r>
    </w:p>
    <w:p w14:paraId="4CBBBADE" w14:textId="77777777" w:rsidR="0041110D" w:rsidRDefault="0041110D" w:rsidP="0041110D">
      <w:pPr>
        <w:numPr>
          <w:ilvl w:val="1"/>
          <w:numId w:val="6"/>
        </w:numPr>
        <w:shd w:val="clear" w:color="auto" w:fill="FFFFFF"/>
        <w:spacing w:before="100" w:beforeAutospacing="1" w:after="100" w:afterAutospacing="1"/>
        <w:rPr>
          <w:rFonts w:ascii="Times New Roman" w:hAnsi="Times New Roman"/>
          <w:sz w:val="24"/>
          <w:szCs w:val="24"/>
        </w:rPr>
      </w:pPr>
    </w:p>
    <w:p w14:paraId="13458D3D" w14:textId="77777777" w:rsidR="001A7B38" w:rsidRPr="00373031" w:rsidRDefault="001A7B38" w:rsidP="001A7B38">
      <w:pPr>
        <w:numPr>
          <w:ilvl w:val="0"/>
          <w:numId w:val="6"/>
        </w:numPr>
        <w:rPr>
          <w:rFonts w:ascii="Times New Roman" w:hAnsi="Times New Roman"/>
          <w:b/>
          <w:sz w:val="24"/>
          <w:szCs w:val="24"/>
        </w:rPr>
      </w:pPr>
      <w:r w:rsidRPr="00373031">
        <w:rPr>
          <w:rFonts w:ascii="Times New Roman" w:hAnsi="Times New Roman"/>
          <w:b/>
          <w:sz w:val="24"/>
          <w:szCs w:val="24"/>
        </w:rPr>
        <w:t>Inpatient Bone Marrow Transplant (two months)</w:t>
      </w:r>
    </w:p>
    <w:p w14:paraId="6E4821B8" w14:textId="77777777" w:rsidR="001A7B38" w:rsidRPr="00373031" w:rsidRDefault="001A7B38" w:rsidP="001A7B38">
      <w:pPr>
        <w:numPr>
          <w:ilvl w:val="1"/>
          <w:numId w:val="6"/>
        </w:numPr>
        <w:rPr>
          <w:rFonts w:ascii="Times New Roman" w:hAnsi="Times New Roman"/>
          <w:bCs/>
          <w:sz w:val="24"/>
          <w:szCs w:val="24"/>
          <w:lang w:val="x-none" w:eastAsia="x-none"/>
        </w:rPr>
      </w:pPr>
      <w:r w:rsidRPr="00373031">
        <w:rPr>
          <w:rFonts w:ascii="Times New Roman" w:hAnsi="Times New Roman"/>
          <w:bCs/>
          <w:sz w:val="24"/>
          <w:szCs w:val="24"/>
          <w:lang w:val="x-none" w:eastAsia="x-none"/>
        </w:rPr>
        <w:t xml:space="preserve">The resident is expected to provide clinical pharmacy services to all patients on the bone marrow transplant (BMT) service, which is comprised primarily of patients with leukemia, lymphoma, multiple myeloma, and other hematological malignancies.  The resident will participate in daily patient care rounds with the BMT Service.  The BMT team normally consists of an attending physician, oncology fellow, nurse practitioner, nurse clinician, and pharmacist. There may also be a PGY1 pharmacy resident and/or pharmacy student.  The BMT pharmacy resident is responsible for identifying and resolving any medication-related issues for all patients on the service.  Expectations of the resident will increase from the first to the second month of rotation.  The rotation experience is set up as a two month sequential block. Daily patient care rounds are a required component of this rotation experience.  The resident is expected to participate in patient rounds </w:t>
      </w:r>
      <w:r w:rsidRPr="00373031">
        <w:rPr>
          <w:rFonts w:ascii="Times New Roman" w:hAnsi="Times New Roman"/>
          <w:bCs/>
          <w:sz w:val="24"/>
          <w:szCs w:val="24"/>
          <w:lang w:val="x-none" w:eastAsia="x-none"/>
        </w:rPr>
        <w:lastRenderedPageBreak/>
        <w:t>with the fellow, nurse practitioner or attending physician each morning prior to working rounds.  Residents are expected to round 6 days a week.</w:t>
      </w:r>
    </w:p>
    <w:p w14:paraId="14EB14C2" w14:textId="58FCAFF6" w:rsidR="001A7B38" w:rsidRPr="00373031" w:rsidRDefault="001A7B38" w:rsidP="0041110D">
      <w:pPr>
        <w:ind w:left="1440"/>
        <w:rPr>
          <w:rFonts w:ascii="Times New Roman" w:hAnsi="Times New Roman"/>
          <w:b/>
          <w:sz w:val="24"/>
          <w:szCs w:val="24"/>
        </w:rPr>
      </w:pPr>
      <w:r w:rsidRPr="00373031">
        <w:rPr>
          <w:rFonts w:ascii="Times New Roman" w:hAnsi="Times New Roman"/>
          <w:b/>
          <w:bCs/>
          <w:sz w:val="24"/>
          <w:szCs w:val="24"/>
          <w:lang w:val="x-none" w:eastAsia="x-none"/>
        </w:rPr>
        <w:t xml:space="preserve"> </w:t>
      </w:r>
    </w:p>
    <w:p w14:paraId="19881CD6" w14:textId="77777777" w:rsidR="001A7B38" w:rsidRPr="00373031" w:rsidRDefault="001A7B38" w:rsidP="001A7B38">
      <w:pPr>
        <w:ind w:left="1440"/>
        <w:rPr>
          <w:rFonts w:ascii="Times New Roman" w:hAnsi="Times New Roman"/>
          <w:b/>
          <w:sz w:val="24"/>
          <w:szCs w:val="24"/>
        </w:rPr>
      </w:pPr>
    </w:p>
    <w:p w14:paraId="15C706BA" w14:textId="1054D5A2" w:rsidR="001A7B38" w:rsidRPr="00373031" w:rsidRDefault="001A7B38" w:rsidP="001A7B38">
      <w:pPr>
        <w:numPr>
          <w:ilvl w:val="0"/>
          <w:numId w:val="8"/>
        </w:numPr>
        <w:rPr>
          <w:rFonts w:ascii="Times New Roman" w:hAnsi="Times New Roman"/>
          <w:sz w:val="24"/>
          <w:szCs w:val="24"/>
        </w:rPr>
      </w:pPr>
      <w:r w:rsidRPr="00373031">
        <w:rPr>
          <w:rFonts w:ascii="Times New Roman" w:hAnsi="Times New Roman"/>
          <w:b/>
          <w:sz w:val="24"/>
          <w:szCs w:val="24"/>
        </w:rPr>
        <w:t>Ambulatory Care</w:t>
      </w:r>
      <w:r w:rsidR="00076B40">
        <w:rPr>
          <w:rFonts w:ascii="Times New Roman" w:hAnsi="Times New Roman"/>
          <w:b/>
          <w:sz w:val="24"/>
          <w:szCs w:val="24"/>
        </w:rPr>
        <w:t xml:space="preserve"> Solid Tumor</w:t>
      </w:r>
      <w:r w:rsidRPr="00373031">
        <w:rPr>
          <w:rFonts w:ascii="Times New Roman" w:hAnsi="Times New Roman"/>
          <w:b/>
          <w:sz w:val="24"/>
          <w:szCs w:val="24"/>
        </w:rPr>
        <w:t xml:space="preserve"> (two months)</w:t>
      </w:r>
    </w:p>
    <w:p w14:paraId="0F59BDE7" w14:textId="1B3108BE" w:rsidR="001A7B38" w:rsidRDefault="001A7B38" w:rsidP="001A7B38">
      <w:pPr>
        <w:numPr>
          <w:ilvl w:val="1"/>
          <w:numId w:val="8"/>
        </w:numPr>
        <w:rPr>
          <w:rFonts w:ascii="Times New Roman" w:hAnsi="Times New Roman"/>
          <w:b/>
          <w:sz w:val="24"/>
          <w:szCs w:val="24"/>
          <w:lang w:val="x-none" w:eastAsia="x-none"/>
        </w:rPr>
      </w:pPr>
      <w:r w:rsidRPr="00373031">
        <w:rPr>
          <w:rFonts w:ascii="Times New Roman" w:hAnsi="Times New Roman"/>
          <w:sz w:val="24"/>
          <w:szCs w:val="24"/>
          <w:lang w:val="x-none" w:eastAsia="x-none"/>
        </w:rPr>
        <w:t xml:space="preserve">Ambulatory care rotation is a two-month required learning experience for the PGY-2 oncology pharmacy resident.  The practice area is located across various supportive care, solid and hematologic malignancy clinics of Brown Cancer Center.  The resident in clinic works in collaboration with the physicians, nurse clinicians, disease coordinators, and research coordinators in dosing, therapy choices, supportive care measures, oral chemotherapy, and acting as an educator/liaison between infusion nursing, pharmacy, and the medical oncology team both on a patient case-by-case basis and when new standards of care for specific diseases or medications emerge. </w:t>
      </w:r>
      <w:r w:rsidRPr="00373031">
        <w:rPr>
          <w:rFonts w:ascii="Times New Roman" w:hAnsi="Times New Roman"/>
          <w:color w:val="FF0000"/>
          <w:sz w:val="24"/>
          <w:szCs w:val="24"/>
          <w:lang w:val="x-none" w:eastAsia="x-none"/>
        </w:rPr>
        <w:t xml:space="preserve"> </w:t>
      </w:r>
      <w:r w:rsidRPr="00373031">
        <w:rPr>
          <w:rFonts w:ascii="Times New Roman" w:hAnsi="Times New Roman"/>
          <w:bCs/>
          <w:sz w:val="24"/>
          <w:szCs w:val="24"/>
          <w:lang w:val="x-none" w:eastAsia="x-none"/>
        </w:rPr>
        <w:t>The pharmacy resident, under coaching and facilitation of the preceptor, will learn the role of a specialty pharmacist and provide care for outpatient oncology patients. The resident attends clinic four days per week. This rotation is scheduled in the latter six months of the residency year.</w:t>
      </w:r>
      <w:r w:rsidRPr="00373031">
        <w:rPr>
          <w:rFonts w:ascii="Times New Roman" w:hAnsi="Times New Roman"/>
          <w:b/>
          <w:sz w:val="24"/>
          <w:szCs w:val="24"/>
          <w:lang w:val="x-none" w:eastAsia="x-none"/>
        </w:rPr>
        <w:t xml:space="preserve"> </w:t>
      </w:r>
    </w:p>
    <w:p w14:paraId="00D70078" w14:textId="77777777" w:rsidR="001A7B38" w:rsidRDefault="001A7B38" w:rsidP="001A7B38">
      <w:pPr>
        <w:ind w:left="1440"/>
        <w:rPr>
          <w:rFonts w:ascii="Times New Roman" w:hAnsi="Times New Roman"/>
          <w:b/>
          <w:sz w:val="24"/>
          <w:szCs w:val="24"/>
          <w:lang w:val="x-none" w:eastAsia="x-none"/>
        </w:rPr>
      </w:pPr>
    </w:p>
    <w:p w14:paraId="76637375" w14:textId="77777777" w:rsidR="00E42712" w:rsidRDefault="00E42712" w:rsidP="00E42712">
      <w:pPr>
        <w:ind w:left="1440"/>
        <w:rPr>
          <w:rFonts w:ascii="Times New Roman" w:hAnsi="Times New Roman"/>
          <w:sz w:val="24"/>
          <w:szCs w:val="24"/>
          <w:lang w:val="x-none" w:eastAsia="x-none"/>
        </w:rPr>
      </w:pPr>
    </w:p>
    <w:p w14:paraId="60514F41" w14:textId="77777777" w:rsidR="00E42712" w:rsidRPr="00373031" w:rsidRDefault="00E42712" w:rsidP="00E42712">
      <w:pPr>
        <w:numPr>
          <w:ilvl w:val="0"/>
          <w:numId w:val="8"/>
        </w:numPr>
        <w:rPr>
          <w:rFonts w:ascii="Times New Roman" w:hAnsi="Times New Roman"/>
          <w:sz w:val="24"/>
          <w:szCs w:val="24"/>
        </w:rPr>
      </w:pPr>
      <w:r w:rsidRPr="00373031">
        <w:rPr>
          <w:rFonts w:ascii="Times New Roman" w:hAnsi="Times New Roman"/>
          <w:b/>
          <w:sz w:val="24"/>
          <w:szCs w:val="24"/>
        </w:rPr>
        <w:t>Ambulatory Care – Bone Marrow Transplant / Hematologic Disorders (one month)</w:t>
      </w:r>
    </w:p>
    <w:p w14:paraId="2A5A6547" w14:textId="77777777" w:rsidR="00E42712" w:rsidRPr="00373031" w:rsidRDefault="00E42712" w:rsidP="00E42712">
      <w:pPr>
        <w:numPr>
          <w:ilvl w:val="1"/>
          <w:numId w:val="8"/>
        </w:numPr>
        <w:rPr>
          <w:rFonts w:ascii="Times New Roman" w:hAnsi="Times New Roman"/>
          <w:sz w:val="24"/>
          <w:szCs w:val="24"/>
        </w:rPr>
      </w:pPr>
      <w:r w:rsidRPr="00373031">
        <w:rPr>
          <w:rFonts w:ascii="Times New Roman" w:hAnsi="Times New Roman"/>
          <w:sz w:val="24"/>
          <w:szCs w:val="24"/>
        </w:rPr>
        <w:t xml:space="preserve">The ambulatory care elective rotation in hematologic disorders / transplant specifically focuses on the treatment of patients with multiple myeloma, lymphomas, leukemia, non-malignant hematologic </w:t>
      </w:r>
      <w:proofErr w:type="gramStart"/>
      <w:r w:rsidRPr="00373031">
        <w:rPr>
          <w:rFonts w:ascii="Times New Roman" w:hAnsi="Times New Roman"/>
          <w:sz w:val="24"/>
          <w:szCs w:val="24"/>
        </w:rPr>
        <w:t>disorders</w:t>
      </w:r>
      <w:proofErr w:type="gramEnd"/>
      <w:r w:rsidRPr="00373031">
        <w:rPr>
          <w:rFonts w:ascii="Times New Roman" w:hAnsi="Times New Roman"/>
          <w:sz w:val="24"/>
          <w:szCs w:val="24"/>
        </w:rPr>
        <w:t xml:space="preserve"> and hematopoietic stem cell transplant.</w:t>
      </w:r>
      <w:r w:rsidRPr="00373031">
        <w:rPr>
          <w:rFonts w:ascii="Times New Roman" w:hAnsi="Times New Roman"/>
          <w:bCs/>
          <w:sz w:val="24"/>
          <w:szCs w:val="24"/>
        </w:rPr>
        <w:t xml:space="preserve">  </w:t>
      </w:r>
      <w:r w:rsidRPr="00373031">
        <w:rPr>
          <w:rFonts w:ascii="Times New Roman" w:hAnsi="Times New Roman"/>
          <w:sz w:val="24"/>
          <w:szCs w:val="24"/>
        </w:rPr>
        <w:t xml:space="preserve">The specialty pharmacist in these clinic areas work in collaboration with the physicians, nurse clinicians, pharmacists (BCC satellite pharmacist, community pharmacist, inpatient pharmacists), medication access coordinators, and research coordinators in dosing, therapy choices, supportive care measures, chemotherapy, and acting as an educator/liaison between infusion nursing, pharmacy, and the inpatient Bone Marrow Transplant team. The resident will perform the same duties as the clinical pharmacy specialist and may serve as a preceptor to pharmacy students if on rotation concurrently.  </w:t>
      </w:r>
      <w:r w:rsidRPr="00373031">
        <w:rPr>
          <w:rFonts w:ascii="Times New Roman" w:hAnsi="Times New Roman"/>
          <w:bCs/>
          <w:sz w:val="24"/>
          <w:szCs w:val="24"/>
        </w:rPr>
        <w:t>The resident is expected to attend clinic 4 days week.</w:t>
      </w:r>
    </w:p>
    <w:p w14:paraId="68EC2783" w14:textId="77777777" w:rsidR="005E2FF3" w:rsidRPr="00225E7E" w:rsidRDefault="005E2FF3" w:rsidP="005A44A8">
      <w:pPr>
        <w:ind w:left="720"/>
        <w:rPr>
          <w:rFonts w:ascii="Times New Roman" w:hAnsi="Times New Roman"/>
          <w:sz w:val="24"/>
          <w:szCs w:val="24"/>
          <w:lang w:val="x-none" w:eastAsia="x-none"/>
        </w:rPr>
      </w:pPr>
    </w:p>
    <w:p w14:paraId="46B4BACF" w14:textId="027BD20E" w:rsidR="001A7B38" w:rsidRPr="00373031" w:rsidRDefault="001A7B38" w:rsidP="001A7B38">
      <w:pPr>
        <w:rPr>
          <w:rFonts w:ascii="Times New Roman" w:hAnsi="Times New Roman"/>
          <w:b/>
          <w:bCs/>
          <w:sz w:val="28"/>
          <w:szCs w:val="28"/>
        </w:rPr>
      </w:pPr>
      <w:r w:rsidRPr="00373031">
        <w:rPr>
          <w:rFonts w:ascii="Times New Roman" w:hAnsi="Times New Roman"/>
          <w:b/>
          <w:bCs/>
          <w:sz w:val="28"/>
          <w:szCs w:val="28"/>
          <w:u w:val="single"/>
        </w:rPr>
        <w:t>Longitudinal Rotations:</w:t>
      </w:r>
    </w:p>
    <w:p w14:paraId="1E6F7875" w14:textId="77777777" w:rsidR="001A7B38" w:rsidRPr="00373031" w:rsidRDefault="001A7B38" w:rsidP="001A7B38">
      <w:pPr>
        <w:rPr>
          <w:rFonts w:ascii="Times New Roman" w:hAnsi="Times New Roman"/>
          <w:b/>
          <w:bCs/>
          <w:sz w:val="24"/>
          <w:szCs w:val="24"/>
          <w:u w:val="single"/>
        </w:rPr>
      </w:pPr>
    </w:p>
    <w:p w14:paraId="356CF181" w14:textId="738F6859" w:rsidR="001A7B38" w:rsidRPr="00373031" w:rsidRDefault="001A7B38" w:rsidP="001A7B38">
      <w:pPr>
        <w:numPr>
          <w:ilvl w:val="0"/>
          <w:numId w:val="4"/>
        </w:numPr>
        <w:rPr>
          <w:rFonts w:ascii="Times New Roman" w:hAnsi="Times New Roman"/>
          <w:sz w:val="24"/>
          <w:szCs w:val="24"/>
        </w:rPr>
      </w:pPr>
      <w:r w:rsidRPr="00373031">
        <w:rPr>
          <w:rFonts w:ascii="Times New Roman" w:hAnsi="Times New Roman"/>
          <w:b/>
          <w:sz w:val="24"/>
          <w:szCs w:val="24"/>
        </w:rPr>
        <w:t>Ambulatory Care</w:t>
      </w:r>
      <w:r w:rsidR="00660120">
        <w:rPr>
          <w:rFonts w:ascii="Times New Roman" w:hAnsi="Times New Roman"/>
          <w:b/>
          <w:sz w:val="24"/>
          <w:szCs w:val="24"/>
        </w:rPr>
        <w:t xml:space="preserve"> (10 month)</w:t>
      </w:r>
    </w:p>
    <w:p w14:paraId="2F79A2E7" w14:textId="43292E80" w:rsidR="001A7B38" w:rsidRPr="00373031" w:rsidRDefault="001A7B38" w:rsidP="001A7B38">
      <w:pPr>
        <w:numPr>
          <w:ilvl w:val="1"/>
          <w:numId w:val="4"/>
        </w:numPr>
        <w:rPr>
          <w:rFonts w:ascii="Times New Roman" w:hAnsi="Times New Roman"/>
          <w:bCs/>
          <w:sz w:val="24"/>
          <w:szCs w:val="24"/>
          <w:lang w:val="x-none" w:eastAsia="x-none"/>
        </w:rPr>
      </w:pPr>
      <w:r w:rsidRPr="00373031">
        <w:rPr>
          <w:rFonts w:ascii="Times New Roman" w:hAnsi="Times New Roman"/>
          <w:sz w:val="24"/>
          <w:szCs w:val="24"/>
          <w:lang w:val="x-none" w:eastAsia="x-none"/>
        </w:rPr>
        <w:t>Longitudinal ambulatory care rotation is a ten-month required learning experience for the PGY-2 oncology pharmacy resident.  The practice area is located in the breast clinic for approximately four months and the other six months is split equally between lung clinic and gastrointestinal malignancy clinic.  These clinics are located on the 2</w:t>
      </w:r>
      <w:r w:rsidRPr="00373031">
        <w:rPr>
          <w:rFonts w:ascii="Times New Roman" w:hAnsi="Times New Roman"/>
          <w:sz w:val="24"/>
          <w:szCs w:val="24"/>
          <w:vertAlign w:val="superscript"/>
          <w:lang w:val="x-none" w:eastAsia="x-none"/>
        </w:rPr>
        <w:t>nd</w:t>
      </w:r>
      <w:r w:rsidRPr="00373031">
        <w:rPr>
          <w:rFonts w:ascii="Times New Roman" w:hAnsi="Times New Roman"/>
          <w:sz w:val="24"/>
          <w:szCs w:val="24"/>
          <w:lang w:val="x-none" w:eastAsia="x-none"/>
        </w:rPr>
        <w:t xml:space="preserve"> and 3</w:t>
      </w:r>
      <w:r w:rsidRPr="00373031">
        <w:rPr>
          <w:rFonts w:ascii="Times New Roman" w:hAnsi="Times New Roman"/>
          <w:sz w:val="24"/>
          <w:szCs w:val="24"/>
          <w:vertAlign w:val="superscript"/>
          <w:lang w:val="x-none" w:eastAsia="x-none"/>
        </w:rPr>
        <w:t>rd</w:t>
      </w:r>
      <w:r w:rsidRPr="00373031">
        <w:rPr>
          <w:rFonts w:ascii="Times New Roman" w:hAnsi="Times New Roman"/>
          <w:sz w:val="24"/>
          <w:szCs w:val="24"/>
          <w:lang w:val="x-none" w:eastAsia="x-none"/>
        </w:rPr>
        <w:t xml:space="preserve"> floor of Brown Cancer Center</w:t>
      </w:r>
      <w:r w:rsidR="00076B40">
        <w:rPr>
          <w:rFonts w:ascii="Times New Roman" w:hAnsi="Times New Roman"/>
          <w:sz w:val="24"/>
          <w:szCs w:val="24"/>
          <w:lang w:eastAsia="x-none"/>
        </w:rPr>
        <w:t xml:space="preserve"> and they meet 1 day per week.  </w:t>
      </w:r>
      <w:r w:rsidRPr="00373031">
        <w:rPr>
          <w:rFonts w:ascii="Times New Roman" w:hAnsi="Times New Roman"/>
          <w:sz w:val="24"/>
          <w:szCs w:val="24"/>
          <w:lang w:val="x-none" w:eastAsia="x-none"/>
        </w:rPr>
        <w:t xml:space="preserve">The specialty pharmacist in these clinics works in collaboration with the physicians, nurse clinicians, disease coordinators, and research coordinators.  The pharmacist provides clinical support in decision making for drug dosing, therapy choices, supportive care measures, oral antineoplastic medications, and acts as an educator/liaison between infusion nursing, pharmacy, and the medical </w:t>
      </w:r>
      <w:r w:rsidRPr="00373031">
        <w:rPr>
          <w:rFonts w:ascii="Times New Roman" w:hAnsi="Times New Roman"/>
          <w:sz w:val="24"/>
          <w:szCs w:val="24"/>
          <w:lang w:val="x-none" w:eastAsia="x-none"/>
        </w:rPr>
        <w:lastRenderedPageBreak/>
        <w:t xml:space="preserve">oncology team both on a patient case-by-case basis and when new standards of care for specific diseases or medications emerge. </w:t>
      </w:r>
      <w:r w:rsidRPr="00373031">
        <w:rPr>
          <w:rFonts w:ascii="Times New Roman" w:hAnsi="Times New Roman"/>
          <w:color w:val="FF0000"/>
          <w:sz w:val="24"/>
          <w:szCs w:val="24"/>
          <w:lang w:val="x-none" w:eastAsia="x-none"/>
        </w:rPr>
        <w:t xml:space="preserve"> </w:t>
      </w:r>
      <w:r w:rsidRPr="00373031">
        <w:rPr>
          <w:rFonts w:ascii="Times New Roman" w:hAnsi="Times New Roman"/>
          <w:bCs/>
          <w:sz w:val="24"/>
          <w:szCs w:val="24"/>
          <w:lang w:val="x-none" w:eastAsia="x-none"/>
        </w:rPr>
        <w:t xml:space="preserve">The pharmacy resident, under coaching and facilitation of the preceptor, will learn the role of a specialty pharmacist and provide care for outpatient oncology patients. The resident attends breast clinic one day </w:t>
      </w:r>
      <w:r w:rsidR="0031435E">
        <w:rPr>
          <w:rFonts w:ascii="Times New Roman" w:hAnsi="Times New Roman"/>
          <w:bCs/>
          <w:sz w:val="24"/>
          <w:szCs w:val="24"/>
          <w:lang w:eastAsia="x-none"/>
        </w:rPr>
        <w:t>a</w:t>
      </w:r>
      <w:r w:rsidRPr="00373031">
        <w:rPr>
          <w:rFonts w:ascii="Times New Roman" w:hAnsi="Times New Roman"/>
          <w:bCs/>
          <w:sz w:val="24"/>
          <w:szCs w:val="24"/>
          <w:lang w:val="x-none" w:eastAsia="x-none"/>
        </w:rPr>
        <w:t xml:space="preserve"> week for 4 months, gastrointestinal clinic and lung clinic each for 3 months throughout the residency year.</w:t>
      </w:r>
    </w:p>
    <w:p w14:paraId="686B44DE" w14:textId="77777777" w:rsidR="001A7B38" w:rsidRPr="00373031" w:rsidRDefault="001A7B38" w:rsidP="001A7B38">
      <w:pPr>
        <w:ind w:left="1440"/>
        <w:rPr>
          <w:rFonts w:ascii="Times New Roman" w:hAnsi="Times New Roman"/>
          <w:sz w:val="24"/>
          <w:szCs w:val="24"/>
        </w:rPr>
      </w:pPr>
    </w:p>
    <w:p w14:paraId="763DE764" w14:textId="454BB53D" w:rsidR="001A7B38" w:rsidRPr="00373031" w:rsidRDefault="001A7B38" w:rsidP="001A7B38">
      <w:pPr>
        <w:numPr>
          <w:ilvl w:val="0"/>
          <w:numId w:val="4"/>
        </w:numPr>
        <w:rPr>
          <w:rFonts w:ascii="Times New Roman" w:hAnsi="Times New Roman"/>
          <w:sz w:val="24"/>
          <w:szCs w:val="24"/>
        </w:rPr>
      </w:pPr>
      <w:r w:rsidRPr="00373031">
        <w:rPr>
          <w:rFonts w:ascii="Times New Roman" w:hAnsi="Times New Roman"/>
          <w:b/>
          <w:bCs/>
          <w:sz w:val="24"/>
          <w:szCs w:val="24"/>
        </w:rPr>
        <w:t>Service</w:t>
      </w:r>
      <w:r w:rsidR="00660120">
        <w:rPr>
          <w:rFonts w:ascii="Times New Roman" w:hAnsi="Times New Roman"/>
          <w:b/>
          <w:bCs/>
          <w:sz w:val="24"/>
          <w:szCs w:val="24"/>
        </w:rPr>
        <w:t xml:space="preserve"> (52 weeks)</w:t>
      </w:r>
    </w:p>
    <w:p w14:paraId="3FE2D300" w14:textId="1DE9B74C" w:rsidR="001A7B38" w:rsidRPr="00373031" w:rsidRDefault="001A7B38" w:rsidP="001A7B38">
      <w:pPr>
        <w:numPr>
          <w:ilvl w:val="1"/>
          <w:numId w:val="8"/>
        </w:numPr>
        <w:rPr>
          <w:rFonts w:ascii="Times New Roman" w:hAnsi="Times New Roman"/>
          <w:b/>
          <w:sz w:val="24"/>
          <w:szCs w:val="24"/>
        </w:rPr>
      </w:pPr>
      <w:r w:rsidRPr="00373031">
        <w:rPr>
          <w:rFonts w:ascii="Times New Roman" w:hAnsi="Times New Roman"/>
          <w:sz w:val="24"/>
          <w:szCs w:val="24"/>
        </w:rPr>
        <w:t>Distributive:  Resident(s) will learn to effectively staff the oncology satellite outpatient pharmacy.  Responsibilities include preparing and dispensing oncology drugs and ancillary supportive medications according to facility requirements.  The resident pharmacist will work in collaboration with the pharmacy technicians, nurses, physicians, and research coordinators in reviewing labs, documenting chemotherapy dispensed, preparing chemotherapy, and supervising the technicians.  Additional duties will include providing drug information, assisting with managing adverse drug reactions in the infusion clinic, checking orders for accuracy, and other duties as the opportunity arises.  Additionally, the resident will provide clinical documentation of pharmacy services and provide decentralized order entry (while on inpatient rounding rotations) to ensure safe and appropriate medication therapy for patients. The resident is expected to work a total of</w:t>
      </w:r>
      <w:r w:rsidR="00973BD7">
        <w:rPr>
          <w:rFonts w:ascii="Times New Roman" w:hAnsi="Times New Roman"/>
          <w:sz w:val="24"/>
          <w:szCs w:val="24"/>
        </w:rPr>
        <w:t xml:space="preserve"> </w:t>
      </w:r>
      <w:proofErr w:type="gramStart"/>
      <w:r w:rsidR="00973BD7">
        <w:rPr>
          <w:rFonts w:ascii="Times New Roman" w:hAnsi="Times New Roman"/>
          <w:sz w:val="24"/>
          <w:szCs w:val="24"/>
        </w:rPr>
        <w:t xml:space="preserve">208 </w:t>
      </w:r>
      <w:r w:rsidRPr="00373031">
        <w:rPr>
          <w:rFonts w:ascii="Times New Roman" w:hAnsi="Times New Roman"/>
          <w:sz w:val="24"/>
          <w:szCs w:val="24"/>
        </w:rPr>
        <w:t>hour</w:t>
      </w:r>
      <w:proofErr w:type="gramEnd"/>
      <w:r w:rsidRPr="00373031">
        <w:rPr>
          <w:rFonts w:ascii="Times New Roman" w:hAnsi="Times New Roman"/>
          <w:sz w:val="24"/>
          <w:szCs w:val="24"/>
        </w:rPr>
        <w:t xml:space="preserve"> distributive shifts in the oncology pharmacy satellite throughout the residency year.</w:t>
      </w:r>
      <w:r w:rsidR="00076B40">
        <w:rPr>
          <w:rFonts w:ascii="Times New Roman" w:hAnsi="Times New Roman"/>
          <w:sz w:val="24"/>
          <w:szCs w:val="24"/>
        </w:rPr>
        <w:t xml:space="preserve">  These are broken up </w:t>
      </w:r>
      <w:proofErr w:type="spellStart"/>
      <w:r w:rsidR="00076B40">
        <w:rPr>
          <w:rFonts w:ascii="Times New Roman" w:hAnsi="Times New Roman"/>
          <w:sz w:val="24"/>
          <w:szCs w:val="24"/>
        </w:rPr>
        <w:t>through out</w:t>
      </w:r>
      <w:proofErr w:type="spellEnd"/>
      <w:r w:rsidR="00076B40">
        <w:rPr>
          <w:rFonts w:ascii="Times New Roman" w:hAnsi="Times New Roman"/>
          <w:sz w:val="24"/>
          <w:szCs w:val="24"/>
        </w:rPr>
        <w:t xml:space="preserve"> the year with 1/3 of shifts occurring in orientation LE, 1/3 occurring in Research/Project LE, and 1/3 occurring in Ambulatory Care Solid Tumor LE</w:t>
      </w:r>
      <w:r w:rsidR="006E3816">
        <w:rPr>
          <w:rFonts w:ascii="Times New Roman" w:hAnsi="Times New Roman"/>
          <w:sz w:val="24"/>
          <w:szCs w:val="24"/>
        </w:rPr>
        <w:t>.</w:t>
      </w:r>
    </w:p>
    <w:p w14:paraId="7BC58196" w14:textId="77777777" w:rsidR="001A7B38" w:rsidRPr="00373031" w:rsidRDefault="001A7B38" w:rsidP="001A7B38">
      <w:pPr>
        <w:ind w:left="1440"/>
        <w:rPr>
          <w:rFonts w:ascii="Times New Roman" w:hAnsi="Times New Roman"/>
          <w:color w:val="FF0000"/>
          <w:sz w:val="24"/>
          <w:szCs w:val="24"/>
        </w:rPr>
      </w:pPr>
    </w:p>
    <w:p w14:paraId="6309487B" w14:textId="77777777" w:rsidR="001A7B38" w:rsidRPr="00373031" w:rsidRDefault="001A7B38" w:rsidP="001A7B38">
      <w:pPr>
        <w:numPr>
          <w:ilvl w:val="1"/>
          <w:numId w:val="4"/>
        </w:numPr>
        <w:rPr>
          <w:rFonts w:ascii="Times New Roman" w:hAnsi="Times New Roman"/>
          <w:sz w:val="24"/>
          <w:szCs w:val="24"/>
        </w:rPr>
      </w:pPr>
      <w:r w:rsidRPr="00373031">
        <w:rPr>
          <w:rFonts w:ascii="Times New Roman" w:hAnsi="Times New Roman"/>
          <w:sz w:val="24"/>
          <w:szCs w:val="24"/>
        </w:rPr>
        <w:t>Administrative:   Continuous participation in staff planning activities, learn process of developing oncology pharmacy budget, exposure to various management strategies, develop skills to create a new service within the organization, develop leadership skills and participate in other opportunities that require resident to interact with various departmental administrative teams.</w:t>
      </w:r>
    </w:p>
    <w:p w14:paraId="762E9396" w14:textId="77777777" w:rsidR="001A7B38" w:rsidRPr="00373031" w:rsidRDefault="001A7B38" w:rsidP="001A7B38">
      <w:pPr>
        <w:rPr>
          <w:rFonts w:ascii="Times New Roman" w:hAnsi="Times New Roman"/>
          <w:sz w:val="24"/>
          <w:szCs w:val="24"/>
        </w:rPr>
      </w:pPr>
    </w:p>
    <w:p w14:paraId="73E0D9D3" w14:textId="3DC7C39B" w:rsidR="001A7B38" w:rsidRPr="00373031" w:rsidRDefault="001A7B38" w:rsidP="001A7B38">
      <w:pPr>
        <w:numPr>
          <w:ilvl w:val="0"/>
          <w:numId w:val="4"/>
        </w:numPr>
        <w:rPr>
          <w:rFonts w:ascii="Times New Roman" w:hAnsi="Times New Roman"/>
          <w:sz w:val="24"/>
          <w:szCs w:val="24"/>
        </w:rPr>
      </w:pPr>
      <w:r w:rsidRPr="00373031">
        <w:rPr>
          <w:rFonts w:ascii="Times New Roman" w:hAnsi="Times New Roman"/>
          <w:b/>
          <w:bCs/>
          <w:sz w:val="24"/>
          <w:szCs w:val="24"/>
        </w:rPr>
        <w:t>Research</w:t>
      </w:r>
      <w:r w:rsidR="00660120">
        <w:rPr>
          <w:rFonts w:ascii="Times New Roman" w:hAnsi="Times New Roman"/>
          <w:b/>
          <w:bCs/>
          <w:sz w:val="24"/>
          <w:szCs w:val="24"/>
        </w:rPr>
        <w:t xml:space="preserve"> (52 weeks)</w:t>
      </w:r>
    </w:p>
    <w:p w14:paraId="14116911" w14:textId="54F91E74" w:rsidR="001A7B38" w:rsidRPr="00373031" w:rsidRDefault="001A7B38" w:rsidP="001A7B38">
      <w:pPr>
        <w:numPr>
          <w:ilvl w:val="1"/>
          <w:numId w:val="4"/>
        </w:numPr>
        <w:rPr>
          <w:rFonts w:ascii="Times New Roman" w:hAnsi="Times New Roman"/>
          <w:sz w:val="24"/>
          <w:szCs w:val="24"/>
        </w:rPr>
      </w:pPr>
      <w:r w:rsidRPr="00373031">
        <w:rPr>
          <w:rFonts w:ascii="Times New Roman" w:hAnsi="Times New Roman"/>
          <w:sz w:val="24"/>
          <w:szCs w:val="24"/>
        </w:rPr>
        <w:t xml:space="preserve">Resident(s) will complete a </w:t>
      </w:r>
      <w:proofErr w:type="gramStart"/>
      <w:r w:rsidR="00660120">
        <w:rPr>
          <w:rFonts w:ascii="Times New Roman" w:hAnsi="Times New Roman"/>
          <w:sz w:val="24"/>
          <w:szCs w:val="24"/>
        </w:rPr>
        <w:t>52 week</w:t>
      </w:r>
      <w:proofErr w:type="gramEnd"/>
      <w:r w:rsidRPr="00373031">
        <w:rPr>
          <w:rFonts w:ascii="Times New Roman" w:hAnsi="Times New Roman"/>
          <w:sz w:val="24"/>
          <w:szCs w:val="24"/>
        </w:rPr>
        <w:t xml:space="preserve"> residency research project, submit the project proposal to the project primary preceptor and residency director, obtain approval from the hospital Institutional Review Board (IRB), participate in Microsoft Access training (if needed), prepare a poster for presentation at ASHP MCM or HOPA, prepare a final manuscript and submit manuscript for publication prior to residency completion.</w:t>
      </w:r>
      <w:r w:rsidRPr="00373031">
        <w:rPr>
          <w:rFonts w:ascii="Times New Roman" w:hAnsi="Times New Roman"/>
          <w:b/>
          <w:bCs/>
          <w:sz w:val="24"/>
          <w:szCs w:val="24"/>
        </w:rPr>
        <w:t xml:space="preserve">  </w:t>
      </w:r>
      <w:r w:rsidRPr="00373031">
        <w:rPr>
          <w:rFonts w:ascii="Times New Roman" w:hAnsi="Times New Roman"/>
          <w:sz w:val="24"/>
          <w:szCs w:val="24"/>
        </w:rPr>
        <w:t xml:space="preserve">The resident will be allotted ~ 10 project days which can be used for research and drug information projects.  These days will take place throughout the year with the majority occurring during orientation, </w:t>
      </w:r>
      <w:r w:rsidR="00660120">
        <w:rPr>
          <w:rFonts w:ascii="Times New Roman" w:hAnsi="Times New Roman"/>
          <w:sz w:val="24"/>
          <w:szCs w:val="24"/>
        </w:rPr>
        <w:t xml:space="preserve">and Research/Staff LE.  </w:t>
      </w:r>
      <w:r w:rsidRPr="00373031">
        <w:rPr>
          <w:rFonts w:ascii="Times New Roman" w:hAnsi="Times New Roman"/>
          <w:sz w:val="24"/>
          <w:szCs w:val="24"/>
        </w:rPr>
        <w:t xml:space="preserve">Additionally, the resident will work with Pharmacy Investigational Drug Services and be involved with a newly starting or ongoing research protocol, including but not limited to, creating the study binder, attending site visits from the sponsor, attending the CSRC (clinical science research committee) for study review and creating the study prescriber order template. </w:t>
      </w:r>
      <w:r w:rsidRPr="00373031">
        <w:rPr>
          <w:rFonts w:ascii="Times New Roman" w:hAnsi="Times New Roman"/>
          <w:sz w:val="24"/>
          <w:szCs w:val="24"/>
        </w:rPr>
        <w:lastRenderedPageBreak/>
        <w:t>Throughout the residency year, the resident will continue to work longitudinally toward accomplishing their research goals.</w:t>
      </w:r>
    </w:p>
    <w:p w14:paraId="7AF87CED" w14:textId="77777777" w:rsidR="001A7B38" w:rsidRPr="00373031" w:rsidRDefault="001A7B38" w:rsidP="001A7B38">
      <w:pPr>
        <w:ind w:left="1440"/>
        <w:rPr>
          <w:rFonts w:ascii="Times New Roman" w:hAnsi="Times New Roman"/>
          <w:sz w:val="24"/>
          <w:szCs w:val="24"/>
        </w:rPr>
      </w:pPr>
    </w:p>
    <w:p w14:paraId="29DD8271" w14:textId="65CCC516" w:rsidR="001A7B38" w:rsidRPr="00373031" w:rsidRDefault="001A7B38" w:rsidP="001A7B38">
      <w:pPr>
        <w:numPr>
          <w:ilvl w:val="0"/>
          <w:numId w:val="3"/>
        </w:numPr>
        <w:rPr>
          <w:rFonts w:ascii="Times New Roman" w:hAnsi="Times New Roman"/>
          <w:b/>
          <w:sz w:val="24"/>
          <w:szCs w:val="24"/>
        </w:rPr>
      </w:pPr>
      <w:r w:rsidRPr="00373031">
        <w:rPr>
          <w:rFonts w:ascii="Times New Roman" w:hAnsi="Times New Roman"/>
          <w:b/>
          <w:bCs/>
          <w:sz w:val="24"/>
          <w:szCs w:val="24"/>
        </w:rPr>
        <w:t>Drug Information</w:t>
      </w:r>
      <w:r w:rsidR="00660120">
        <w:rPr>
          <w:rFonts w:ascii="Times New Roman" w:hAnsi="Times New Roman"/>
          <w:b/>
          <w:bCs/>
          <w:sz w:val="24"/>
          <w:szCs w:val="24"/>
        </w:rPr>
        <w:t xml:space="preserve"> (52 weeks)</w:t>
      </w:r>
    </w:p>
    <w:p w14:paraId="31E1E3B9" w14:textId="6BE485DD" w:rsidR="001A7B38" w:rsidRPr="00BA6F30" w:rsidRDefault="001A7B38" w:rsidP="001A7B38">
      <w:pPr>
        <w:numPr>
          <w:ilvl w:val="1"/>
          <w:numId w:val="3"/>
        </w:numPr>
        <w:rPr>
          <w:rFonts w:ascii="Times New Roman" w:hAnsi="Times New Roman"/>
          <w:b/>
          <w:sz w:val="24"/>
          <w:szCs w:val="24"/>
        </w:rPr>
      </w:pPr>
      <w:r w:rsidRPr="00373031">
        <w:rPr>
          <w:rFonts w:ascii="Times New Roman" w:hAnsi="Times New Roman"/>
          <w:sz w:val="24"/>
          <w:szCs w:val="24"/>
        </w:rPr>
        <w:t>Resident(s) will complete a quality improvement or medication use evaluation project.  This project and its details will be presented to leadership upon completion typically during the second half of the year.  If applicable the resident(s) will submit this project for publication. The resident will also review, revise</w:t>
      </w:r>
      <w:r w:rsidR="00DD40FD">
        <w:rPr>
          <w:rFonts w:ascii="Times New Roman" w:hAnsi="Times New Roman"/>
          <w:sz w:val="24"/>
          <w:szCs w:val="24"/>
        </w:rPr>
        <w:t xml:space="preserve"> two policies or procedures or</w:t>
      </w:r>
      <w:r w:rsidRPr="00373031">
        <w:rPr>
          <w:rFonts w:ascii="Times New Roman" w:hAnsi="Times New Roman"/>
          <w:sz w:val="24"/>
          <w:szCs w:val="24"/>
        </w:rPr>
        <w:t xml:space="preserve"> create</w:t>
      </w:r>
      <w:r w:rsidR="00DD40FD">
        <w:rPr>
          <w:rFonts w:ascii="Times New Roman" w:hAnsi="Times New Roman"/>
          <w:sz w:val="24"/>
          <w:szCs w:val="24"/>
        </w:rPr>
        <w:t xml:space="preserve"> </w:t>
      </w:r>
      <w:r w:rsidRPr="00373031">
        <w:rPr>
          <w:rFonts w:ascii="Times New Roman" w:hAnsi="Times New Roman"/>
          <w:sz w:val="24"/>
          <w:szCs w:val="24"/>
        </w:rPr>
        <w:t xml:space="preserve">one </w:t>
      </w:r>
      <w:r w:rsidR="00DD40FD">
        <w:rPr>
          <w:rFonts w:ascii="Times New Roman" w:hAnsi="Times New Roman"/>
          <w:sz w:val="24"/>
          <w:szCs w:val="24"/>
        </w:rPr>
        <w:t xml:space="preserve">new </w:t>
      </w:r>
      <w:r w:rsidRPr="00373031">
        <w:rPr>
          <w:rFonts w:ascii="Times New Roman" w:hAnsi="Times New Roman"/>
          <w:sz w:val="24"/>
          <w:szCs w:val="24"/>
        </w:rPr>
        <w:t xml:space="preserve">oncology pharmacy policies as well as research, prepare, and </w:t>
      </w:r>
      <w:r w:rsidR="00DD40FD">
        <w:rPr>
          <w:rFonts w:ascii="Times New Roman" w:hAnsi="Times New Roman"/>
          <w:sz w:val="24"/>
          <w:szCs w:val="24"/>
        </w:rPr>
        <w:t>two</w:t>
      </w:r>
      <w:r w:rsidRPr="00373031">
        <w:rPr>
          <w:rFonts w:ascii="Times New Roman" w:hAnsi="Times New Roman"/>
          <w:sz w:val="24"/>
          <w:szCs w:val="24"/>
        </w:rPr>
        <w:t xml:space="preserve"> drug monographs to the Oncology P &amp; T subcommittee and U</w:t>
      </w:r>
      <w:r w:rsidR="00710683">
        <w:rPr>
          <w:rFonts w:ascii="Times New Roman" w:hAnsi="Times New Roman"/>
          <w:sz w:val="24"/>
          <w:szCs w:val="24"/>
        </w:rPr>
        <w:t>ofL Health</w:t>
      </w:r>
      <w:r w:rsidRPr="00373031">
        <w:rPr>
          <w:rFonts w:ascii="Times New Roman" w:hAnsi="Times New Roman"/>
          <w:sz w:val="24"/>
          <w:szCs w:val="24"/>
        </w:rPr>
        <w:t xml:space="preserve"> P &amp; T committee. </w:t>
      </w:r>
      <w:r w:rsidR="00073E6B">
        <w:rPr>
          <w:rFonts w:ascii="Times New Roman" w:hAnsi="Times New Roman"/>
          <w:sz w:val="24"/>
          <w:szCs w:val="24"/>
        </w:rPr>
        <w:t xml:space="preserve">The resident will participate in informatics build, </w:t>
      </w:r>
      <w:proofErr w:type="gramStart"/>
      <w:r w:rsidR="00073E6B">
        <w:rPr>
          <w:rFonts w:ascii="Times New Roman" w:hAnsi="Times New Roman"/>
          <w:sz w:val="24"/>
          <w:szCs w:val="24"/>
        </w:rPr>
        <w:t>design</w:t>
      </w:r>
      <w:proofErr w:type="gramEnd"/>
      <w:r w:rsidR="00073E6B">
        <w:rPr>
          <w:rFonts w:ascii="Times New Roman" w:hAnsi="Times New Roman"/>
          <w:sz w:val="24"/>
          <w:szCs w:val="24"/>
        </w:rPr>
        <w:t xml:space="preserve"> and validation for</w:t>
      </w:r>
      <w:r w:rsidR="00AB0AFF">
        <w:rPr>
          <w:rFonts w:ascii="Times New Roman" w:hAnsi="Times New Roman"/>
          <w:sz w:val="24"/>
          <w:szCs w:val="24"/>
        </w:rPr>
        <w:t xml:space="preserve"> monograph formulary additions. </w:t>
      </w:r>
      <w:r w:rsidRPr="00373031">
        <w:rPr>
          <w:rFonts w:ascii="Times New Roman" w:hAnsi="Times New Roman"/>
          <w:sz w:val="24"/>
          <w:szCs w:val="24"/>
        </w:rPr>
        <w:t xml:space="preserve">The resident(s) will coordinate at least one public health community service project during the year.  </w:t>
      </w:r>
      <w:r w:rsidR="00660120" w:rsidRPr="00373031">
        <w:rPr>
          <w:rFonts w:ascii="Times New Roman" w:hAnsi="Times New Roman"/>
          <w:sz w:val="24"/>
          <w:szCs w:val="24"/>
        </w:rPr>
        <w:t>The resident will be allotted ~ 10 project days which can be used for research and drug information projects.  These days will take place throughout the year with the majority occurring during orientation</w:t>
      </w:r>
      <w:r w:rsidR="00660120">
        <w:rPr>
          <w:rFonts w:ascii="Times New Roman" w:hAnsi="Times New Roman"/>
          <w:sz w:val="24"/>
          <w:szCs w:val="24"/>
        </w:rPr>
        <w:t xml:space="preserve"> and research/staff LE.</w:t>
      </w:r>
      <w:r w:rsidRPr="00373031">
        <w:rPr>
          <w:rFonts w:ascii="Times New Roman" w:hAnsi="Times New Roman"/>
          <w:sz w:val="24"/>
          <w:szCs w:val="24"/>
        </w:rPr>
        <w:t xml:space="preserve">  </w:t>
      </w:r>
    </w:p>
    <w:p w14:paraId="0BC61F2A" w14:textId="77777777" w:rsidR="00BA6F30" w:rsidRPr="00373031" w:rsidRDefault="00BA6F30" w:rsidP="00BA6F30">
      <w:pPr>
        <w:ind w:left="1440"/>
        <w:rPr>
          <w:rFonts w:ascii="Times New Roman" w:hAnsi="Times New Roman"/>
          <w:b/>
          <w:sz w:val="24"/>
          <w:szCs w:val="24"/>
        </w:rPr>
      </w:pPr>
    </w:p>
    <w:p w14:paraId="41E9EC4D" w14:textId="77777777" w:rsidR="001A7B38" w:rsidRPr="00373031" w:rsidRDefault="001A7B38" w:rsidP="00BA6F30">
      <w:pPr>
        <w:rPr>
          <w:rFonts w:ascii="Times New Roman" w:hAnsi="Times New Roman"/>
          <w:sz w:val="24"/>
          <w:szCs w:val="24"/>
        </w:rPr>
      </w:pPr>
    </w:p>
    <w:p w14:paraId="461B1360" w14:textId="492D9A47" w:rsidR="001A7B38" w:rsidRPr="00373031" w:rsidRDefault="001A7B38" w:rsidP="001A7B38">
      <w:pPr>
        <w:numPr>
          <w:ilvl w:val="0"/>
          <w:numId w:val="4"/>
        </w:numPr>
        <w:rPr>
          <w:rFonts w:ascii="Times New Roman" w:hAnsi="Times New Roman"/>
          <w:sz w:val="24"/>
          <w:szCs w:val="24"/>
        </w:rPr>
      </w:pPr>
      <w:r w:rsidRPr="00373031">
        <w:rPr>
          <w:rFonts w:ascii="Times New Roman" w:hAnsi="Times New Roman"/>
          <w:b/>
          <w:bCs/>
          <w:sz w:val="24"/>
          <w:szCs w:val="24"/>
        </w:rPr>
        <w:t>Teaching &amp; Learning</w:t>
      </w:r>
      <w:r w:rsidR="00660120">
        <w:rPr>
          <w:rFonts w:ascii="Times New Roman" w:hAnsi="Times New Roman"/>
          <w:b/>
          <w:bCs/>
          <w:sz w:val="24"/>
          <w:szCs w:val="24"/>
        </w:rPr>
        <w:t xml:space="preserve"> (Elective/Optional if was not completed/offered in PGY1 year)</w:t>
      </w:r>
    </w:p>
    <w:p w14:paraId="17C315B5" w14:textId="77777777" w:rsidR="001A7B38" w:rsidRPr="00373031" w:rsidRDefault="001A7B38" w:rsidP="001A7B38">
      <w:pPr>
        <w:numPr>
          <w:ilvl w:val="1"/>
          <w:numId w:val="4"/>
        </w:numPr>
        <w:rPr>
          <w:rFonts w:ascii="Times New Roman" w:hAnsi="Times New Roman"/>
          <w:sz w:val="24"/>
          <w:szCs w:val="24"/>
        </w:rPr>
      </w:pPr>
      <w:r w:rsidRPr="00373031">
        <w:rPr>
          <w:rFonts w:ascii="Times New Roman" w:hAnsi="Times New Roman"/>
          <w:sz w:val="24"/>
          <w:szCs w:val="24"/>
        </w:rPr>
        <w:t>Resident(s) assist with teaching/precepting of Pharm.D. students during core rotations and student case conferences. Residents participate in the Scholarship of Teaching and Learning Certificate (STLC) Program in conjunction with Sullivan University, College of Pharmacy. Additional activities include: providing lectures for Sullivan University College of Pharmacy pharmacotherapy series, leading small group discussions/sessions, and presenting CE lectures at Sullivan University College of Pharmacy Grand rounds and to the University of Louisville Health Care pharmacy department (required for PGY2 oncology residents that have not obtained STLC prior to PGY2 residency).</w:t>
      </w:r>
    </w:p>
    <w:p w14:paraId="32246D56" w14:textId="77777777" w:rsidR="001A7B38" w:rsidRPr="00373031" w:rsidRDefault="001A7B38" w:rsidP="001A7B38">
      <w:pPr>
        <w:rPr>
          <w:rFonts w:ascii="Times New Roman" w:hAnsi="Times New Roman"/>
          <w:sz w:val="24"/>
          <w:szCs w:val="24"/>
        </w:rPr>
      </w:pPr>
    </w:p>
    <w:p w14:paraId="3A835901" w14:textId="77777777" w:rsidR="001A7B38" w:rsidRPr="00373031" w:rsidRDefault="001A7B38" w:rsidP="001A7B38">
      <w:pPr>
        <w:rPr>
          <w:rFonts w:ascii="Times New Roman" w:hAnsi="Times New Roman"/>
          <w:b/>
          <w:sz w:val="24"/>
          <w:szCs w:val="24"/>
          <w:u w:val="single"/>
        </w:rPr>
      </w:pPr>
      <w:r w:rsidRPr="00373031">
        <w:rPr>
          <w:rFonts w:ascii="Times New Roman" w:hAnsi="Times New Roman"/>
          <w:b/>
          <w:sz w:val="24"/>
          <w:szCs w:val="24"/>
          <w:u w:val="single"/>
        </w:rPr>
        <w:t>Elective Rotations:</w:t>
      </w:r>
    </w:p>
    <w:p w14:paraId="5BFA5041" w14:textId="77777777" w:rsidR="001A7B38" w:rsidRPr="00373031" w:rsidRDefault="001A7B38" w:rsidP="001A7B38">
      <w:pPr>
        <w:numPr>
          <w:ilvl w:val="0"/>
          <w:numId w:val="3"/>
        </w:numPr>
        <w:rPr>
          <w:rFonts w:ascii="Times New Roman" w:hAnsi="Times New Roman"/>
          <w:sz w:val="24"/>
          <w:szCs w:val="24"/>
        </w:rPr>
      </w:pPr>
      <w:r w:rsidRPr="00373031">
        <w:rPr>
          <w:rFonts w:ascii="Times New Roman" w:hAnsi="Times New Roman"/>
          <w:b/>
          <w:sz w:val="24"/>
          <w:szCs w:val="24"/>
        </w:rPr>
        <w:t>Palliative Care (one month)</w:t>
      </w:r>
    </w:p>
    <w:p w14:paraId="2CE5C619" w14:textId="77777777" w:rsidR="001A7B38" w:rsidRPr="00373031" w:rsidRDefault="001A7B38" w:rsidP="001A7B38">
      <w:pPr>
        <w:numPr>
          <w:ilvl w:val="1"/>
          <w:numId w:val="3"/>
        </w:numPr>
        <w:rPr>
          <w:rFonts w:ascii="Times New Roman" w:hAnsi="Times New Roman"/>
          <w:sz w:val="24"/>
          <w:szCs w:val="24"/>
        </w:rPr>
      </w:pPr>
      <w:r w:rsidRPr="00373031">
        <w:rPr>
          <w:rFonts w:ascii="Times New Roman" w:hAnsi="Times New Roman"/>
          <w:sz w:val="24"/>
          <w:szCs w:val="24"/>
        </w:rPr>
        <w:t>The palliative medicine interdisciplinary team consists of the attending physician, oncology pharmacy resident, nurse practitioner, chaplain, psychologist, and other learners. The oncology pharmacy resident is expected to provide clinical pharmacy recommendations for consult patients.  The resident will participate in daily patient care rounds with the palliative medicine team and is responsible for identifying and resolving any medication-related issues.  The resident is expected to act as a liaison and communicate recommendations and interventions to the clinical pharmacist of the patient’s primary team.  The patient population treated by the palliative medicine service includes patients with solid tumors, hematologic malignancies, hematopoietic stem cell transplantation (HSCT) recipients as well as non-hematologic/oncologic conditions.  The resident is expected to round 5 days a week.</w:t>
      </w:r>
    </w:p>
    <w:p w14:paraId="05ED89EC" w14:textId="77777777" w:rsidR="001A7B38" w:rsidRPr="00373031" w:rsidRDefault="001A7B38" w:rsidP="001A7B38">
      <w:pPr>
        <w:ind w:left="1440"/>
        <w:rPr>
          <w:rFonts w:ascii="Times New Roman" w:hAnsi="Times New Roman"/>
          <w:sz w:val="24"/>
          <w:szCs w:val="24"/>
        </w:rPr>
      </w:pPr>
    </w:p>
    <w:p w14:paraId="04D0D83D" w14:textId="77777777" w:rsidR="001A7B38" w:rsidRPr="00373031" w:rsidRDefault="001A7B38" w:rsidP="001A7B38">
      <w:pPr>
        <w:numPr>
          <w:ilvl w:val="0"/>
          <w:numId w:val="3"/>
        </w:numPr>
        <w:rPr>
          <w:rFonts w:ascii="Times New Roman" w:hAnsi="Times New Roman"/>
          <w:sz w:val="24"/>
          <w:szCs w:val="24"/>
        </w:rPr>
      </w:pPr>
      <w:r w:rsidRPr="00373031">
        <w:rPr>
          <w:rFonts w:ascii="Times New Roman" w:hAnsi="Times New Roman"/>
          <w:b/>
          <w:bCs/>
          <w:sz w:val="24"/>
          <w:szCs w:val="24"/>
        </w:rPr>
        <w:t>Infectious Diseases</w:t>
      </w:r>
      <w:r w:rsidRPr="00373031">
        <w:rPr>
          <w:rFonts w:ascii="Times New Roman" w:hAnsi="Times New Roman"/>
          <w:sz w:val="24"/>
          <w:szCs w:val="24"/>
        </w:rPr>
        <w:t xml:space="preserve"> </w:t>
      </w:r>
      <w:r w:rsidRPr="00373031">
        <w:rPr>
          <w:rFonts w:ascii="Times New Roman" w:hAnsi="Times New Roman"/>
          <w:b/>
          <w:sz w:val="24"/>
          <w:szCs w:val="24"/>
        </w:rPr>
        <w:t>(one month)</w:t>
      </w:r>
      <w:r w:rsidRPr="00373031">
        <w:rPr>
          <w:rFonts w:ascii="Times New Roman" w:hAnsi="Times New Roman"/>
          <w:sz w:val="24"/>
          <w:szCs w:val="24"/>
        </w:rPr>
        <w:t xml:space="preserve"> </w:t>
      </w:r>
    </w:p>
    <w:p w14:paraId="5B0443CC" w14:textId="77777777" w:rsidR="001A7B38" w:rsidRPr="00373031" w:rsidRDefault="001A7B38" w:rsidP="001A7B38">
      <w:pPr>
        <w:numPr>
          <w:ilvl w:val="1"/>
          <w:numId w:val="3"/>
        </w:numPr>
        <w:rPr>
          <w:rFonts w:ascii="Times New Roman" w:hAnsi="Times New Roman"/>
          <w:sz w:val="24"/>
          <w:szCs w:val="24"/>
        </w:rPr>
      </w:pPr>
      <w:r w:rsidRPr="00373031">
        <w:rPr>
          <w:rFonts w:ascii="Times New Roman" w:hAnsi="Times New Roman"/>
          <w:sz w:val="24"/>
          <w:szCs w:val="24"/>
        </w:rPr>
        <w:lastRenderedPageBreak/>
        <w:t>Participates in daily rounds with the Infectious Diseases consult service that provides consultative services to patients within the entire hospital system, actively monitor antibiotic use for drug appropriateness, dosing, duration, route, monitoring and efficacy, communicate ongoing patient information/labs to team on a daily basis, extensive pharmacokinetic drug monitoring, pharmacodynamic dosing adjustments, clinical intervention documentation, vaccine screening, and patient/physician medication-related education as needed.  The resident is expected to round 5 days a week.</w:t>
      </w:r>
    </w:p>
    <w:p w14:paraId="4DA9C652" w14:textId="77777777" w:rsidR="001A7B38" w:rsidRPr="00373031" w:rsidRDefault="001A7B38" w:rsidP="001A7B38">
      <w:pPr>
        <w:ind w:left="1440"/>
        <w:rPr>
          <w:rFonts w:ascii="Times New Roman" w:hAnsi="Times New Roman"/>
          <w:sz w:val="24"/>
          <w:szCs w:val="24"/>
        </w:rPr>
      </w:pPr>
    </w:p>
    <w:p w14:paraId="052A1022" w14:textId="77777777" w:rsidR="001A7B38" w:rsidRPr="00373031" w:rsidRDefault="001A7B38" w:rsidP="001A7B38">
      <w:pPr>
        <w:numPr>
          <w:ilvl w:val="0"/>
          <w:numId w:val="3"/>
        </w:numPr>
        <w:rPr>
          <w:rFonts w:ascii="Times New Roman" w:hAnsi="Times New Roman"/>
          <w:sz w:val="24"/>
          <w:szCs w:val="24"/>
        </w:rPr>
      </w:pPr>
      <w:r w:rsidRPr="00373031">
        <w:rPr>
          <w:rFonts w:ascii="Times New Roman" w:hAnsi="Times New Roman"/>
          <w:b/>
          <w:sz w:val="24"/>
          <w:szCs w:val="24"/>
        </w:rPr>
        <w:t>Pediatric Oncology (one month)</w:t>
      </w:r>
    </w:p>
    <w:p w14:paraId="39B9A1BF" w14:textId="77777777" w:rsidR="001A7B38" w:rsidRPr="00373031" w:rsidRDefault="001A7B38" w:rsidP="001A7B38">
      <w:pPr>
        <w:numPr>
          <w:ilvl w:val="1"/>
          <w:numId w:val="3"/>
        </w:numPr>
        <w:rPr>
          <w:rFonts w:ascii="Times New Roman" w:hAnsi="Times New Roman"/>
          <w:sz w:val="24"/>
          <w:szCs w:val="24"/>
        </w:rPr>
      </w:pPr>
      <w:r w:rsidRPr="00373031">
        <w:rPr>
          <w:rFonts w:ascii="Times New Roman" w:hAnsi="Times New Roman"/>
          <w:b/>
          <w:sz w:val="24"/>
          <w:szCs w:val="24"/>
        </w:rPr>
        <w:t xml:space="preserve"> </w:t>
      </w:r>
      <w:r w:rsidRPr="00373031">
        <w:rPr>
          <w:rFonts w:ascii="Times New Roman" w:hAnsi="Times New Roman"/>
          <w:sz w:val="24"/>
          <w:szCs w:val="24"/>
        </w:rPr>
        <w:t>The pr</w:t>
      </w:r>
      <w:r>
        <w:rPr>
          <w:rFonts w:ascii="Times New Roman" w:hAnsi="Times New Roman"/>
          <w:sz w:val="24"/>
          <w:szCs w:val="24"/>
        </w:rPr>
        <w:t>actice area is located at Norton</w:t>
      </w:r>
      <w:r w:rsidRPr="00373031">
        <w:rPr>
          <w:rFonts w:ascii="Times New Roman" w:hAnsi="Times New Roman"/>
          <w:sz w:val="24"/>
          <w:szCs w:val="24"/>
        </w:rPr>
        <w:t xml:space="preserve"> Children’s Hospital.  The resident is expected to provide clinical pharmacy services to all patients on the pediatric oncology service.  The resident will participate in daily patient care rounds with the pediatric oncology team and is responsible for identifying and resolving any medication-related issues.  The pediatric oncology multidisciplinary team consists of a pediatric oncology attending physician, nurse practitioners, medical resident(s), pediatric oncology pharmacist, oncology pharmacy resident and medical and/or pharmacy student(s).  The patient population treated by the pediatric oncology service includes pediatric hematologic disorders, pediatric </w:t>
      </w:r>
      <w:proofErr w:type="gramStart"/>
      <w:r w:rsidRPr="00373031">
        <w:rPr>
          <w:rFonts w:ascii="Times New Roman" w:hAnsi="Times New Roman"/>
          <w:sz w:val="24"/>
          <w:szCs w:val="24"/>
        </w:rPr>
        <w:t>malignancies</w:t>
      </w:r>
      <w:proofErr w:type="gramEnd"/>
      <w:r w:rsidRPr="00373031">
        <w:rPr>
          <w:rFonts w:ascii="Times New Roman" w:hAnsi="Times New Roman"/>
          <w:sz w:val="24"/>
          <w:szCs w:val="24"/>
        </w:rPr>
        <w:t xml:space="preserve"> and hematopoietic stem cell transplantation (HSCT) recipients.  Malignancy types </w:t>
      </w:r>
      <w:proofErr w:type="gramStart"/>
      <w:r w:rsidRPr="00373031">
        <w:rPr>
          <w:rFonts w:ascii="Times New Roman" w:hAnsi="Times New Roman"/>
          <w:sz w:val="24"/>
          <w:szCs w:val="24"/>
        </w:rPr>
        <w:t>most commonly cared</w:t>
      </w:r>
      <w:proofErr w:type="gramEnd"/>
      <w:r w:rsidRPr="00373031">
        <w:rPr>
          <w:rFonts w:ascii="Times New Roman" w:hAnsi="Times New Roman"/>
          <w:sz w:val="24"/>
          <w:szCs w:val="24"/>
        </w:rPr>
        <w:t xml:space="preserve"> for by the service include acute leukemia, lymphoma, </w:t>
      </w:r>
      <w:proofErr w:type="gramStart"/>
      <w:r w:rsidRPr="00373031">
        <w:rPr>
          <w:rFonts w:ascii="Times New Roman" w:hAnsi="Times New Roman"/>
          <w:sz w:val="24"/>
          <w:szCs w:val="24"/>
        </w:rPr>
        <w:t>sarcoma, and</w:t>
      </w:r>
      <w:proofErr w:type="gramEnd"/>
      <w:r w:rsidRPr="00373031">
        <w:rPr>
          <w:rFonts w:ascii="Times New Roman" w:hAnsi="Times New Roman"/>
          <w:sz w:val="24"/>
          <w:szCs w:val="24"/>
        </w:rPr>
        <w:t xml:space="preserve"> neuroblastoma and non-malignant blood disorders (hemophilia, aplastic anemia, sickle cell anemia, and ITP).  The resident is expected to round 6 days a week.</w:t>
      </w:r>
    </w:p>
    <w:p w14:paraId="3EB148ED" w14:textId="77777777" w:rsidR="001A7B38" w:rsidRPr="00373031" w:rsidRDefault="001A7B38" w:rsidP="00145D38">
      <w:pPr>
        <w:rPr>
          <w:rFonts w:ascii="Times New Roman" w:hAnsi="Times New Roman"/>
          <w:b/>
          <w:bCs/>
          <w:sz w:val="24"/>
          <w:szCs w:val="24"/>
          <w:u w:val="single"/>
        </w:rPr>
      </w:pPr>
    </w:p>
    <w:p w14:paraId="32478DE1" w14:textId="77777777" w:rsidR="001A7B38" w:rsidRPr="00373031" w:rsidRDefault="001A7B38" w:rsidP="001A7B38">
      <w:pPr>
        <w:numPr>
          <w:ilvl w:val="0"/>
          <w:numId w:val="3"/>
        </w:numPr>
        <w:rPr>
          <w:rFonts w:ascii="Times New Roman" w:hAnsi="Times New Roman"/>
          <w:b/>
          <w:bCs/>
          <w:sz w:val="24"/>
          <w:szCs w:val="24"/>
          <w:u w:val="single"/>
        </w:rPr>
      </w:pPr>
      <w:r w:rsidRPr="00373031">
        <w:rPr>
          <w:rFonts w:ascii="Times New Roman" w:hAnsi="Times New Roman"/>
          <w:b/>
          <w:sz w:val="24"/>
          <w:szCs w:val="24"/>
        </w:rPr>
        <w:t>Multimodality (one month)</w:t>
      </w:r>
    </w:p>
    <w:p w14:paraId="7E1ACC26" w14:textId="77CFC166" w:rsidR="001A7B38" w:rsidRPr="00373031" w:rsidRDefault="001A7B38" w:rsidP="001A7B38">
      <w:pPr>
        <w:numPr>
          <w:ilvl w:val="1"/>
          <w:numId w:val="3"/>
        </w:numPr>
        <w:rPr>
          <w:rFonts w:ascii="Times New Roman" w:hAnsi="Times New Roman"/>
          <w:b/>
          <w:bCs/>
          <w:sz w:val="24"/>
          <w:szCs w:val="24"/>
          <w:u w:val="single"/>
        </w:rPr>
      </w:pPr>
      <w:r w:rsidRPr="00373031">
        <w:rPr>
          <w:rFonts w:ascii="Times New Roman" w:hAnsi="Times New Roman"/>
          <w:sz w:val="24"/>
          <w:szCs w:val="24"/>
        </w:rPr>
        <w:t xml:space="preserve">This multimodality elective rotation is a dedicated month of experience where the resident will collaborate with various healthcare teams to experience the oncology </w:t>
      </w:r>
      <w:proofErr w:type="gramStart"/>
      <w:r w:rsidRPr="00373031">
        <w:rPr>
          <w:rFonts w:ascii="Times New Roman" w:hAnsi="Times New Roman"/>
          <w:sz w:val="24"/>
          <w:szCs w:val="24"/>
        </w:rPr>
        <w:t>patients</w:t>
      </w:r>
      <w:proofErr w:type="gramEnd"/>
      <w:r w:rsidRPr="00373031">
        <w:rPr>
          <w:rFonts w:ascii="Times New Roman" w:hAnsi="Times New Roman"/>
          <w:sz w:val="24"/>
          <w:szCs w:val="24"/>
        </w:rPr>
        <w:t xml:space="preserve"> overall treatment plan.  The healthcare teams include but not limited to radiation oncology, palliative care, surgery oncology, colorectal surgery, rehabilitation medicine, and interventional radiology. They will attend outpatient clinics and operating rooms as dictated by the discipline.  While on palliative care, the resident will attend daily rounds and develop </w:t>
      </w:r>
      <w:r w:rsidR="00F90743" w:rsidRPr="00373031">
        <w:rPr>
          <w:rFonts w:ascii="Times New Roman" w:hAnsi="Times New Roman"/>
          <w:sz w:val="24"/>
          <w:szCs w:val="24"/>
        </w:rPr>
        <w:t>evidence-based</w:t>
      </w:r>
      <w:r w:rsidRPr="00373031">
        <w:rPr>
          <w:rFonts w:ascii="Times New Roman" w:hAnsi="Times New Roman"/>
          <w:sz w:val="24"/>
          <w:szCs w:val="24"/>
        </w:rPr>
        <w:t xml:space="preserve"> treatment </w:t>
      </w:r>
      <w:proofErr w:type="gramStart"/>
      <w:r w:rsidRPr="00373031">
        <w:rPr>
          <w:rFonts w:ascii="Times New Roman" w:hAnsi="Times New Roman"/>
          <w:sz w:val="24"/>
          <w:szCs w:val="24"/>
        </w:rPr>
        <w:t>plan</w:t>
      </w:r>
      <w:proofErr w:type="gramEnd"/>
      <w:r w:rsidRPr="00373031">
        <w:rPr>
          <w:rFonts w:ascii="Times New Roman" w:hAnsi="Times New Roman"/>
          <w:sz w:val="24"/>
          <w:szCs w:val="24"/>
        </w:rPr>
        <w:t xml:space="preserve"> with the team. </w:t>
      </w:r>
    </w:p>
    <w:p w14:paraId="6516BEB8" w14:textId="77777777" w:rsidR="001A7B38" w:rsidRPr="00373031" w:rsidRDefault="001A7B38" w:rsidP="001A7B38">
      <w:pPr>
        <w:ind w:left="1440"/>
        <w:rPr>
          <w:rFonts w:ascii="Times New Roman" w:hAnsi="Times New Roman"/>
          <w:b/>
          <w:bCs/>
          <w:sz w:val="24"/>
          <w:szCs w:val="24"/>
          <w:u w:val="single"/>
        </w:rPr>
      </w:pPr>
    </w:p>
    <w:p w14:paraId="349F8EDB" w14:textId="77777777" w:rsidR="001A7B38" w:rsidRPr="00373031" w:rsidRDefault="001A7B38" w:rsidP="001A7B38">
      <w:pPr>
        <w:numPr>
          <w:ilvl w:val="0"/>
          <w:numId w:val="3"/>
        </w:numPr>
        <w:rPr>
          <w:rFonts w:ascii="Times New Roman" w:hAnsi="Times New Roman"/>
          <w:b/>
          <w:bCs/>
          <w:sz w:val="24"/>
          <w:szCs w:val="24"/>
          <w:u w:val="single"/>
        </w:rPr>
      </w:pPr>
      <w:r w:rsidRPr="00373031">
        <w:rPr>
          <w:rFonts w:ascii="Times New Roman" w:hAnsi="Times New Roman"/>
          <w:b/>
          <w:sz w:val="24"/>
          <w:szCs w:val="24"/>
        </w:rPr>
        <w:t>Clinical</w:t>
      </w:r>
      <w:r>
        <w:rPr>
          <w:rFonts w:ascii="Times New Roman" w:hAnsi="Times New Roman"/>
          <w:b/>
          <w:sz w:val="24"/>
          <w:szCs w:val="24"/>
        </w:rPr>
        <w:t xml:space="preserve"> Infusion</w:t>
      </w:r>
      <w:r w:rsidRPr="00373031">
        <w:rPr>
          <w:rFonts w:ascii="Times New Roman" w:hAnsi="Times New Roman"/>
          <w:b/>
          <w:sz w:val="24"/>
          <w:szCs w:val="24"/>
        </w:rPr>
        <w:t xml:space="preserve"> (one month)</w:t>
      </w:r>
    </w:p>
    <w:p w14:paraId="6838449E" w14:textId="77777777" w:rsidR="001A7B38" w:rsidRPr="00373031" w:rsidRDefault="001A7B38" w:rsidP="001A7B38">
      <w:pPr>
        <w:numPr>
          <w:ilvl w:val="1"/>
          <w:numId w:val="3"/>
        </w:numPr>
        <w:rPr>
          <w:rFonts w:ascii="Times New Roman" w:hAnsi="Times New Roman"/>
          <w:b/>
          <w:bCs/>
          <w:sz w:val="24"/>
          <w:szCs w:val="24"/>
          <w:u w:val="single"/>
          <w:lang w:val="x-none" w:eastAsia="x-none"/>
        </w:rPr>
      </w:pPr>
      <w:r w:rsidRPr="00373031">
        <w:rPr>
          <w:rFonts w:ascii="Times New Roman" w:hAnsi="Times New Roman"/>
          <w:sz w:val="24"/>
          <w:szCs w:val="24"/>
          <w:lang w:val="x-none" w:eastAsia="x-none"/>
        </w:rPr>
        <w:t xml:space="preserve">Infusion- clinical elective rotation is a 1 month learning experience. The clinical infusion pharmacist will be a hybrid position with both clinical and staffing responsibilities. The pharmacist will work in collaboration with the staffing pharmacist, pharmacy technicians, nurses, physicians, and research coordinators in reviewing labs, processing orders, and documenting chemotherapy dispensed.  The pharmacist will also work in collaboration with physicians, nurse clinicians, ambulatory care clinical pharmacists, medication access coordinators, and research coordinators to ensure accurate chemotherapy dosing, and supportive care measures. The pharmacist will serve as an educational liaison for both patient and nurses in the infusion center. </w:t>
      </w:r>
    </w:p>
    <w:p w14:paraId="51AD522A" w14:textId="77777777" w:rsidR="001A7B38" w:rsidRPr="00373031" w:rsidRDefault="001A7B38" w:rsidP="001A7B38">
      <w:pPr>
        <w:ind w:left="1440"/>
        <w:rPr>
          <w:rFonts w:ascii="Times New Roman" w:hAnsi="Times New Roman"/>
          <w:b/>
          <w:bCs/>
          <w:sz w:val="24"/>
          <w:szCs w:val="24"/>
          <w:u w:val="single"/>
          <w:lang w:val="x-none" w:eastAsia="x-none"/>
        </w:rPr>
      </w:pPr>
    </w:p>
    <w:p w14:paraId="0135FD43" w14:textId="77777777" w:rsidR="001A7B38" w:rsidRPr="00373031" w:rsidRDefault="001A7B38" w:rsidP="001A7B38">
      <w:pPr>
        <w:numPr>
          <w:ilvl w:val="0"/>
          <w:numId w:val="3"/>
        </w:numPr>
        <w:rPr>
          <w:rFonts w:ascii="Times New Roman" w:hAnsi="Times New Roman"/>
          <w:b/>
          <w:bCs/>
          <w:sz w:val="24"/>
          <w:szCs w:val="24"/>
          <w:u w:val="single"/>
          <w:lang w:val="x-none" w:eastAsia="x-none"/>
        </w:rPr>
      </w:pPr>
      <w:r w:rsidRPr="00373031">
        <w:rPr>
          <w:rFonts w:ascii="Times New Roman" w:hAnsi="Times New Roman"/>
          <w:b/>
          <w:sz w:val="24"/>
          <w:szCs w:val="24"/>
          <w:lang w:val="x-none" w:eastAsia="x-none"/>
        </w:rPr>
        <w:t>Academia (one month)</w:t>
      </w:r>
    </w:p>
    <w:p w14:paraId="0F41AB51" w14:textId="77777777" w:rsidR="001A7B38" w:rsidRPr="00373031" w:rsidRDefault="001A7B38" w:rsidP="001A7B38">
      <w:pPr>
        <w:numPr>
          <w:ilvl w:val="1"/>
          <w:numId w:val="3"/>
        </w:numPr>
        <w:rPr>
          <w:rFonts w:ascii="Times New Roman" w:hAnsi="Times New Roman"/>
          <w:sz w:val="24"/>
          <w:szCs w:val="24"/>
        </w:rPr>
      </w:pPr>
      <w:r w:rsidRPr="00373031">
        <w:rPr>
          <w:rFonts w:ascii="Times New Roman" w:hAnsi="Times New Roman"/>
          <w:sz w:val="24"/>
          <w:szCs w:val="24"/>
        </w:rPr>
        <w:t xml:space="preserve">The Academic rotation is a 1-month elective rotation at Sullivan University College of Pharmacy (SUCOP).  SUCOP is a 3-year, accelerated Doctor of Pharmacy program that educates approximately 300 students on an annual basis through both the didactic and experiential curricula.  Pharmacy residents will perform didactic teaching in both large and small group settings, as well as precept students on academic APPE rotations.  In addition to teaching, residents will gain experience in the areas of service, scholarly activity, and leadership.  </w:t>
      </w:r>
    </w:p>
    <w:p w14:paraId="6555E9D6" w14:textId="77777777" w:rsidR="001A7B38" w:rsidRPr="00373031" w:rsidRDefault="001A7B38" w:rsidP="001A7B38">
      <w:pPr>
        <w:ind w:left="1440"/>
        <w:rPr>
          <w:rFonts w:ascii="Times New Roman" w:hAnsi="Times New Roman"/>
          <w:sz w:val="24"/>
          <w:szCs w:val="24"/>
        </w:rPr>
      </w:pPr>
    </w:p>
    <w:p w14:paraId="7FE71C4F" w14:textId="7A9824C5" w:rsidR="000557DF" w:rsidRPr="000557DF" w:rsidRDefault="00B72479" w:rsidP="000557DF">
      <w:pPr>
        <w:numPr>
          <w:ilvl w:val="0"/>
          <w:numId w:val="3"/>
        </w:numPr>
        <w:rPr>
          <w:rFonts w:ascii="Times New Roman" w:hAnsi="Times New Roman"/>
          <w:b/>
          <w:sz w:val="24"/>
          <w:szCs w:val="24"/>
        </w:rPr>
      </w:pPr>
      <w:r w:rsidRPr="000557DF">
        <w:rPr>
          <w:rFonts w:ascii="Times New Roman" w:hAnsi="Times New Roman"/>
          <w:b/>
          <w:sz w:val="24"/>
          <w:szCs w:val="24"/>
        </w:rPr>
        <w:t>Oncology Community-Based Practice Clinic</w:t>
      </w:r>
    </w:p>
    <w:p w14:paraId="59F4A41A" w14:textId="25F8C007" w:rsidR="000557DF" w:rsidRPr="00A05EED" w:rsidRDefault="000557DF" w:rsidP="00A05EED">
      <w:pPr>
        <w:numPr>
          <w:ilvl w:val="1"/>
          <w:numId w:val="3"/>
        </w:numPr>
        <w:rPr>
          <w:rFonts w:ascii="Times New Roman" w:hAnsi="Times New Roman"/>
          <w:b/>
          <w:sz w:val="24"/>
          <w:szCs w:val="24"/>
        </w:rPr>
      </w:pPr>
      <w:r w:rsidRPr="00A05EED">
        <w:rPr>
          <w:rFonts w:ascii="Times New Roman" w:hAnsi="Times New Roman"/>
          <w:sz w:val="24"/>
          <w:szCs w:val="24"/>
        </w:rPr>
        <w:t xml:space="preserve">The community-based practice rotation is a </w:t>
      </w:r>
      <w:r w:rsidR="00A05EED" w:rsidRPr="00A05EED">
        <w:rPr>
          <w:rFonts w:ascii="Times New Roman" w:hAnsi="Times New Roman"/>
          <w:sz w:val="24"/>
          <w:szCs w:val="24"/>
        </w:rPr>
        <w:t>1-month</w:t>
      </w:r>
      <w:r w:rsidRPr="00A05EED">
        <w:rPr>
          <w:rFonts w:ascii="Times New Roman" w:hAnsi="Times New Roman"/>
          <w:sz w:val="24"/>
          <w:szCs w:val="24"/>
        </w:rPr>
        <w:t xml:space="preserve"> </w:t>
      </w:r>
      <w:r>
        <w:rPr>
          <w:rFonts w:ascii="Times New Roman" w:hAnsi="Times New Roman"/>
          <w:sz w:val="24"/>
          <w:szCs w:val="24"/>
        </w:rPr>
        <w:t>elective rotation</w:t>
      </w:r>
      <w:r w:rsidRPr="00A05EED">
        <w:rPr>
          <w:rFonts w:ascii="Times New Roman" w:hAnsi="Times New Roman"/>
          <w:sz w:val="24"/>
          <w:szCs w:val="24"/>
        </w:rPr>
        <w:t xml:space="preserve"> for the PGY-2 oncology pharmacy resident. The practice site is located at the Brown Cancer Center - Bluegrass Clinic. The</w:t>
      </w:r>
      <w:r>
        <w:rPr>
          <w:rFonts w:ascii="Times New Roman" w:hAnsi="Times New Roman"/>
          <w:sz w:val="24"/>
          <w:szCs w:val="24"/>
        </w:rPr>
        <w:t xml:space="preserve"> specialty pharmacists</w:t>
      </w:r>
      <w:r w:rsidRPr="00A05EED">
        <w:rPr>
          <w:rFonts w:ascii="Times New Roman" w:hAnsi="Times New Roman"/>
          <w:sz w:val="24"/>
          <w:szCs w:val="24"/>
        </w:rPr>
        <w:t xml:space="preserve"> in this clinic area </w:t>
      </w:r>
      <w:proofErr w:type="gramStart"/>
      <w:r w:rsidRPr="00A05EED">
        <w:rPr>
          <w:rFonts w:ascii="Times New Roman" w:hAnsi="Times New Roman"/>
          <w:sz w:val="24"/>
          <w:szCs w:val="24"/>
        </w:rPr>
        <w:t>works</w:t>
      </w:r>
      <w:proofErr w:type="gramEnd"/>
      <w:r w:rsidRPr="00A05EED">
        <w:rPr>
          <w:rFonts w:ascii="Times New Roman" w:hAnsi="Times New Roman"/>
          <w:sz w:val="24"/>
          <w:szCs w:val="24"/>
        </w:rPr>
        <w:t xml:space="preserve"> in collaboration with the </w:t>
      </w:r>
      <w:r>
        <w:rPr>
          <w:rFonts w:ascii="Times New Roman" w:hAnsi="Times New Roman"/>
          <w:sz w:val="24"/>
          <w:szCs w:val="24"/>
        </w:rPr>
        <w:t xml:space="preserve">community-based </w:t>
      </w:r>
      <w:r w:rsidRPr="00A05EED">
        <w:rPr>
          <w:rFonts w:ascii="Times New Roman" w:hAnsi="Times New Roman"/>
          <w:sz w:val="24"/>
          <w:szCs w:val="24"/>
        </w:rPr>
        <w:t xml:space="preserve">physicians, nurse clinicians, disease coordinators, BCC outpatient pharmacists, medication assistant coordinators, and social workers. Hematology/oncology pharmacists provide support through recommendations regarding therapy choices, supportive care measures, oral chemotherapy, and act as an educator/liaison between infusion nursing, pharmacy, and the hematology/oncology team both on a patient case-by-case basis and when new standards of care for specific diseases or medications emerge. In addition, the hematology/oncology pharmacist is a patient educator and supporter. </w:t>
      </w:r>
    </w:p>
    <w:p w14:paraId="783111FE" w14:textId="77777777" w:rsidR="000557DF" w:rsidRPr="000557DF" w:rsidRDefault="000557DF" w:rsidP="00F90743">
      <w:pPr>
        <w:ind w:left="1440"/>
        <w:rPr>
          <w:rFonts w:ascii="Times New Roman" w:hAnsi="Times New Roman"/>
          <w:b/>
          <w:sz w:val="24"/>
          <w:szCs w:val="24"/>
        </w:rPr>
      </w:pPr>
    </w:p>
    <w:p w14:paraId="1393D063" w14:textId="59B825B1" w:rsidR="00B72479" w:rsidRPr="000557DF" w:rsidRDefault="00B72479" w:rsidP="00B72479">
      <w:pPr>
        <w:numPr>
          <w:ilvl w:val="0"/>
          <w:numId w:val="3"/>
        </w:numPr>
        <w:rPr>
          <w:rFonts w:ascii="Times New Roman" w:hAnsi="Times New Roman"/>
          <w:b/>
          <w:sz w:val="24"/>
          <w:szCs w:val="24"/>
        </w:rPr>
      </w:pPr>
      <w:r w:rsidRPr="000557DF">
        <w:rPr>
          <w:rFonts w:ascii="Times New Roman" w:hAnsi="Times New Roman"/>
          <w:b/>
          <w:sz w:val="24"/>
          <w:szCs w:val="24"/>
        </w:rPr>
        <w:t>Gynecology/Oncology</w:t>
      </w:r>
    </w:p>
    <w:p w14:paraId="7CAECA77" w14:textId="5E5AFAD2" w:rsidR="00AB0AFF" w:rsidRPr="00F90743" w:rsidRDefault="0031435E" w:rsidP="00AB0AFF">
      <w:pPr>
        <w:numPr>
          <w:ilvl w:val="1"/>
          <w:numId w:val="3"/>
        </w:numPr>
        <w:rPr>
          <w:rFonts w:ascii="Times New Roman" w:hAnsi="Times New Roman"/>
          <w:b/>
          <w:sz w:val="24"/>
          <w:szCs w:val="24"/>
        </w:rPr>
      </w:pPr>
      <w:r w:rsidRPr="00A05EED">
        <w:rPr>
          <w:rFonts w:ascii="Times New Roman" w:hAnsi="Times New Roman"/>
          <w:sz w:val="24"/>
          <w:szCs w:val="24"/>
        </w:rPr>
        <w:t>Gynecology Oncology LE is an elective 1-month</w:t>
      </w:r>
      <w:r w:rsidR="00FA6845">
        <w:rPr>
          <w:rFonts w:ascii="Times New Roman" w:hAnsi="Times New Roman"/>
          <w:sz w:val="24"/>
          <w:szCs w:val="24"/>
        </w:rPr>
        <w:t xml:space="preserve"> rotation</w:t>
      </w:r>
      <w:r w:rsidRPr="00A05EED">
        <w:rPr>
          <w:rFonts w:ascii="Times New Roman" w:hAnsi="Times New Roman"/>
          <w:sz w:val="24"/>
          <w:szCs w:val="24"/>
        </w:rPr>
        <w:t>.  During outpatient clinic days the resident will participate in the care of oncology patients via telehealth appointments focusing on patients receiving chemo/immunotherapy and oral antineoplastic agents.  Occasionally, patients are seen in the office</w:t>
      </w:r>
      <w:r w:rsidR="00FA6845">
        <w:rPr>
          <w:rFonts w:ascii="Times New Roman" w:hAnsi="Times New Roman"/>
          <w:sz w:val="24"/>
          <w:szCs w:val="24"/>
        </w:rPr>
        <w:t xml:space="preserve"> on the 3</w:t>
      </w:r>
      <w:r w:rsidR="00FA6845" w:rsidRPr="00FA6845">
        <w:rPr>
          <w:rFonts w:ascii="Times New Roman" w:hAnsi="Times New Roman"/>
          <w:sz w:val="24"/>
          <w:szCs w:val="24"/>
          <w:vertAlign w:val="superscript"/>
        </w:rPr>
        <w:t>rd</w:t>
      </w:r>
      <w:r w:rsidR="00FA6845">
        <w:rPr>
          <w:rFonts w:ascii="Times New Roman" w:hAnsi="Times New Roman"/>
          <w:sz w:val="24"/>
          <w:szCs w:val="24"/>
        </w:rPr>
        <w:t xml:space="preserve"> floor of BCC</w:t>
      </w:r>
      <w:r w:rsidRPr="00A05EED">
        <w:rPr>
          <w:rFonts w:ascii="Times New Roman" w:hAnsi="Times New Roman"/>
          <w:sz w:val="24"/>
          <w:szCs w:val="24"/>
        </w:rPr>
        <w:t xml:space="preserve"> for adverse effect management and/or new patient referrals.   In addition, the resident will attend surgeries with the gynecology oncology team the other three days per week at U of L Hospital OR suite.  The resident will become familiar with surgery terminology, anatomy of removal, and different types of surgeries.  The resident will follow up as needed with the patient in the post-operative setting for those admitted to U of L Hospital as well as will coordinate chemotherapy admissions to 5E or 6S.  The resident will become familiar with gynecology malignancy evidence-based treatment options, monitoring parameters, and goals of care.</w:t>
      </w:r>
    </w:p>
    <w:p w14:paraId="5CD785AA" w14:textId="77777777" w:rsidR="00F90743" w:rsidRDefault="00F90743" w:rsidP="00F90743">
      <w:pPr>
        <w:ind w:left="1440"/>
        <w:rPr>
          <w:rFonts w:ascii="Times New Roman" w:hAnsi="Times New Roman"/>
          <w:b/>
          <w:sz w:val="24"/>
          <w:szCs w:val="24"/>
        </w:rPr>
      </w:pPr>
    </w:p>
    <w:p w14:paraId="2B3D2E03" w14:textId="2E2B704E" w:rsidR="00AB0AFF" w:rsidRDefault="00AB0AFF" w:rsidP="00AB0AFF">
      <w:pPr>
        <w:numPr>
          <w:ilvl w:val="0"/>
          <w:numId w:val="3"/>
        </w:numPr>
        <w:rPr>
          <w:rFonts w:ascii="Times New Roman" w:hAnsi="Times New Roman"/>
          <w:b/>
          <w:sz w:val="24"/>
          <w:szCs w:val="24"/>
          <w:lang w:val="x-none" w:eastAsia="x-none"/>
        </w:rPr>
      </w:pPr>
      <w:r>
        <w:rPr>
          <w:rFonts w:ascii="Times New Roman" w:hAnsi="Times New Roman"/>
          <w:b/>
          <w:sz w:val="24"/>
          <w:szCs w:val="24"/>
          <w:lang w:eastAsia="x-none"/>
        </w:rPr>
        <w:t>Oncology P</w:t>
      </w:r>
      <w:proofErr w:type="spellStart"/>
      <w:r>
        <w:rPr>
          <w:rFonts w:ascii="Times New Roman" w:hAnsi="Times New Roman"/>
          <w:b/>
          <w:sz w:val="24"/>
          <w:szCs w:val="24"/>
          <w:lang w:val="x-none" w:eastAsia="x-none"/>
        </w:rPr>
        <w:t>harmacy</w:t>
      </w:r>
      <w:proofErr w:type="spellEnd"/>
      <w:r>
        <w:rPr>
          <w:rFonts w:ascii="Times New Roman" w:hAnsi="Times New Roman"/>
          <w:b/>
          <w:sz w:val="24"/>
          <w:szCs w:val="24"/>
          <w:lang w:val="x-none" w:eastAsia="x-none"/>
        </w:rPr>
        <w:t xml:space="preserve"> Informatics </w:t>
      </w:r>
    </w:p>
    <w:p w14:paraId="67F4CFC1" w14:textId="537A5A8A" w:rsidR="00AB0AFF" w:rsidRDefault="00AB0AFF" w:rsidP="00F90743">
      <w:pPr>
        <w:numPr>
          <w:ilvl w:val="1"/>
          <w:numId w:val="3"/>
        </w:numPr>
        <w:rPr>
          <w:rFonts w:ascii="Times New Roman" w:hAnsi="Times New Roman"/>
          <w:sz w:val="24"/>
          <w:szCs w:val="24"/>
          <w:lang w:val="x-none" w:eastAsia="x-none"/>
        </w:rPr>
      </w:pPr>
      <w:r>
        <w:rPr>
          <w:rFonts w:ascii="Times New Roman" w:hAnsi="Times New Roman"/>
          <w:sz w:val="24"/>
          <w:szCs w:val="24"/>
          <w:lang w:eastAsia="x-none"/>
        </w:rPr>
        <w:t xml:space="preserve">Oncology Pharmacy Informatics is an elective </w:t>
      </w:r>
      <w:r w:rsidR="00F90743">
        <w:rPr>
          <w:rFonts w:ascii="Times New Roman" w:hAnsi="Times New Roman"/>
          <w:sz w:val="24"/>
          <w:szCs w:val="24"/>
          <w:lang w:eastAsia="x-none"/>
        </w:rPr>
        <w:t>1-month</w:t>
      </w:r>
      <w:r>
        <w:rPr>
          <w:rFonts w:ascii="Times New Roman" w:hAnsi="Times New Roman"/>
          <w:sz w:val="24"/>
          <w:szCs w:val="24"/>
          <w:lang w:eastAsia="x-none"/>
        </w:rPr>
        <w:t xml:space="preserve"> rotation occurring at the Brown Cancer Center and virtually. </w:t>
      </w:r>
      <w:r w:rsidRPr="00225E7E">
        <w:rPr>
          <w:rFonts w:ascii="Times New Roman" w:hAnsi="Times New Roman"/>
          <w:sz w:val="24"/>
          <w:szCs w:val="24"/>
          <w:lang w:val="x-none" w:eastAsia="x-none"/>
        </w:rPr>
        <w:t>The resident will participate in clinical and pharmacy-related teams that design, implement and maintain electronic systems in the hospital.  Focused educational experiences will include, but are not limited to, project management, database and application management, clinical documentation and decision support, infrastructure and interfacing.</w:t>
      </w:r>
    </w:p>
    <w:p w14:paraId="7F6CC0A7" w14:textId="77777777" w:rsidR="00F90743" w:rsidRPr="00F90743" w:rsidRDefault="00F90743" w:rsidP="00F90743">
      <w:pPr>
        <w:ind w:left="1440"/>
        <w:rPr>
          <w:rFonts w:ascii="Times New Roman" w:hAnsi="Times New Roman"/>
          <w:sz w:val="24"/>
          <w:szCs w:val="24"/>
          <w:lang w:val="x-none" w:eastAsia="x-none"/>
        </w:rPr>
      </w:pPr>
    </w:p>
    <w:p w14:paraId="315E397D" w14:textId="5E655B6C" w:rsidR="00B72479" w:rsidRPr="00F90743" w:rsidRDefault="00B72479">
      <w:pPr>
        <w:numPr>
          <w:ilvl w:val="0"/>
          <w:numId w:val="3"/>
        </w:numPr>
        <w:rPr>
          <w:rFonts w:ascii="Times New Roman" w:hAnsi="Times New Roman"/>
          <w:b/>
          <w:sz w:val="24"/>
          <w:szCs w:val="24"/>
        </w:rPr>
      </w:pPr>
      <w:r w:rsidRPr="00F90743">
        <w:rPr>
          <w:rFonts w:ascii="Times New Roman" w:hAnsi="Times New Roman"/>
          <w:b/>
          <w:sz w:val="24"/>
          <w:szCs w:val="24"/>
        </w:rPr>
        <w:t>Specialty Pharmacy</w:t>
      </w:r>
      <w:r w:rsidR="000B3604" w:rsidRPr="00F90743">
        <w:rPr>
          <w:rFonts w:ascii="Times New Roman" w:hAnsi="Times New Roman"/>
          <w:b/>
          <w:sz w:val="24"/>
          <w:szCs w:val="24"/>
        </w:rPr>
        <w:t xml:space="preserve"> Operations </w:t>
      </w:r>
    </w:p>
    <w:p w14:paraId="61CBDC2B" w14:textId="0BD66989" w:rsidR="000B3604" w:rsidRDefault="000B3604" w:rsidP="000B3604">
      <w:pPr>
        <w:pStyle w:val="ListParagraph"/>
        <w:numPr>
          <w:ilvl w:val="1"/>
          <w:numId w:val="3"/>
        </w:numPr>
        <w:rPr>
          <w:rFonts w:ascii="Times New Roman" w:hAnsi="Times New Roman"/>
          <w:color w:val="000000"/>
          <w:sz w:val="24"/>
          <w:szCs w:val="24"/>
        </w:rPr>
      </w:pPr>
      <w:r w:rsidRPr="00F90743">
        <w:rPr>
          <w:rFonts w:ascii="Times New Roman" w:hAnsi="Times New Roman"/>
          <w:color w:val="000000"/>
          <w:sz w:val="24"/>
          <w:szCs w:val="24"/>
        </w:rPr>
        <w:t xml:space="preserve">Specialty Pharmacy Operations is a </w:t>
      </w:r>
      <w:r w:rsidR="00F90743" w:rsidRPr="00F90743">
        <w:rPr>
          <w:rFonts w:ascii="Times New Roman" w:hAnsi="Times New Roman"/>
          <w:color w:val="000000"/>
          <w:sz w:val="24"/>
          <w:szCs w:val="24"/>
        </w:rPr>
        <w:t>1-month</w:t>
      </w:r>
      <w:r w:rsidRPr="00F90743">
        <w:rPr>
          <w:rFonts w:ascii="Times New Roman" w:hAnsi="Times New Roman"/>
          <w:color w:val="000000"/>
          <w:sz w:val="24"/>
          <w:szCs w:val="24"/>
        </w:rPr>
        <w:t xml:space="preserve"> elective experience that will allow the resident to execute the functions of the staffing clinical pharmacist in a specialty pharmacy. Specifically, the resident will gain experience in specialty pharmacy intake (data entry, benefits investigation, financial assistance, patient onboarding, etc.), fulfillment (distribution, cold chain, supplies, etc.) and clinical services in accordance with the Patient Management Program. The resident will complete topic discussions to build their specialty disease state clinical knowledge in multiple specialty disease states managed by UofL Specialty Pharmacy. </w:t>
      </w:r>
    </w:p>
    <w:p w14:paraId="27601FC8" w14:textId="77777777" w:rsidR="00F90743" w:rsidRPr="00F90743" w:rsidRDefault="00F90743" w:rsidP="00F90743">
      <w:pPr>
        <w:pStyle w:val="ListParagraph"/>
        <w:ind w:left="1440"/>
        <w:rPr>
          <w:rFonts w:ascii="Times New Roman" w:hAnsi="Times New Roman"/>
          <w:color w:val="000000"/>
          <w:sz w:val="24"/>
          <w:szCs w:val="24"/>
        </w:rPr>
      </w:pPr>
    </w:p>
    <w:p w14:paraId="3F9A1FCD" w14:textId="4F9217D7" w:rsidR="0031435E" w:rsidRPr="00A05EED" w:rsidRDefault="0031435E">
      <w:pPr>
        <w:numPr>
          <w:ilvl w:val="0"/>
          <w:numId w:val="3"/>
        </w:numPr>
        <w:rPr>
          <w:rFonts w:ascii="Times New Roman" w:hAnsi="Times New Roman"/>
          <w:b/>
          <w:sz w:val="24"/>
          <w:szCs w:val="24"/>
        </w:rPr>
      </w:pPr>
      <w:r w:rsidRPr="00A05EED">
        <w:rPr>
          <w:rFonts w:ascii="Times New Roman" w:hAnsi="Times New Roman"/>
          <w:b/>
          <w:sz w:val="24"/>
          <w:szCs w:val="24"/>
        </w:rPr>
        <w:t>Nutrition Support</w:t>
      </w:r>
    </w:p>
    <w:p w14:paraId="0417FAE2" w14:textId="71711B5E" w:rsidR="0031435E" w:rsidRPr="00A05EED" w:rsidRDefault="0031435E" w:rsidP="000D3A66">
      <w:pPr>
        <w:numPr>
          <w:ilvl w:val="1"/>
          <w:numId w:val="3"/>
        </w:numPr>
        <w:rPr>
          <w:rFonts w:ascii="Times New Roman" w:hAnsi="Times New Roman"/>
          <w:b/>
          <w:sz w:val="24"/>
          <w:szCs w:val="24"/>
        </w:rPr>
      </w:pPr>
      <w:r w:rsidRPr="00AB0AFF">
        <w:rPr>
          <w:rFonts w:ascii="Times New Roman" w:hAnsi="Times New Roman"/>
          <w:color w:val="000000"/>
          <w:sz w:val="24"/>
          <w:szCs w:val="24"/>
        </w:rPr>
        <w:t xml:space="preserve">The Nutrition Support Elective ICU is an experience-based rotation for the PGY2 Oncology Resident. The experience will provide opportunities to build on topics and skills learned as a PGY1 resident and provide additional exposure to additional areas of nutrition support.  The resident will provide nutrition support to inpatients at the University of Louisville Hospital. Specifically, the resident will formulate all TPNs for patients in the hospital as well as follow an assigned nutritionist during their workday and add in nutrition formulation selection, review of drug interactions, free water deficiency and disease states management.  The resident will spend a </w:t>
      </w:r>
      <w:r w:rsidR="00F90743" w:rsidRPr="00AB0AFF">
        <w:rPr>
          <w:rFonts w:ascii="Times New Roman" w:hAnsi="Times New Roman"/>
          <w:color w:val="000000"/>
          <w:sz w:val="24"/>
          <w:szCs w:val="24"/>
        </w:rPr>
        <w:t>two-week</w:t>
      </w:r>
      <w:r w:rsidRPr="00AB0AFF">
        <w:rPr>
          <w:rFonts w:ascii="Times New Roman" w:hAnsi="Times New Roman"/>
          <w:color w:val="000000"/>
          <w:sz w:val="24"/>
          <w:szCs w:val="24"/>
        </w:rPr>
        <w:t xml:space="preserve"> period with the Nestle fellowship program attended by medical fellows from across the country where a core curriculum of nutrition topics will be presented and discussed throughout the day</w:t>
      </w:r>
      <w:r w:rsidR="00A1697B">
        <w:rPr>
          <w:rFonts w:ascii="Times New Roman" w:hAnsi="Times New Roman"/>
          <w:color w:val="000000"/>
          <w:sz w:val="24"/>
          <w:szCs w:val="24"/>
        </w:rPr>
        <w:t>.</w:t>
      </w:r>
    </w:p>
    <w:p w14:paraId="0697FE9F" w14:textId="77777777" w:rsidR="001A7B38" w:rsidRPr="00A05EED" w:rsidRDefault="001A7B38" w:rsidP="001A7B38">
      <w:pPr>
        <w:rPr>
          <w:rFonts w:ascii="Times New Roman" w:hAnsi="Times New Roman"/>
          <w:b/>
          <w:bCs/>
          <w:sz w:val="24"/>
          <w:szCs w:val="24"/>
          <w:u w:val="single"/>
        </w:rPr>
      </w:pPr>
    </w:p>
    <w:p w14:paraId="100FDB07" w14:textId="77777777" w:rsidR="001A7B38" w:rsidRPr="00373031" w:rsidRDefault="001A7B38" w:rsidP="001A7B38">
      <w:pPr>
        <w:rPr>
          <w:rFonts w:ascii="Times New Roman" w:hAnsi="Times New Roman"/>
          <w:b/>
          <w:bCs/>
          <w:sz w:val="24"/>
          <w:szCs w:val="24"/>
          <w:u w:val="single"/>
        </w:rPr>
      </w:pPr>
      <w:r w:rsidRPr="00373031">
        <w:rPr>
          <w:rFonts w:ascii="Times New Roman" w:hAnsi="Times New Roman"/>
          <w:b/>
          <w:bCs/>
          <w:sz w:val="24"/>
          <w:szCs w:val="24"/>
          <w:u w:val="single"/>
        </w:rPr>
        <w:t>Scheduling of Rotations During Residency Year:</w:t>
      </w:r>
    </w:p>
    <w:p w14:paraId="4B525709" w14:textId="63CCEEF9" w:rsidR="001A7B38" w:rsidRPr="00373031" w:rsidRDefault="001A7B38" w:rsidP="001A7B38">
      <w:pPr>
        <w:numPr>
          <w:ilvl w:val="0"/>
          <w:numId w:val="3"/>
        </w:numPr>
        <w:rPr>
          <w:rFonts w:ascii="Times New Roman" w:hAnsi="Times New Roman"/>
          <w:sz w:val="24"/>
          <w:szCs w:val="24"/>
        </w:rPr>
      </w:pPr>
      <w:r w:rsidRPr="00373031">
        <w:rPr>
          <w:rFonts w:ascii="Times New Roman" w:hAnsi="Times New Roman"/>
          <w:sz w:val="24"/>
          <w:szCs w:val="24"/>
        </w:rPr>
        <w:t>The oncology pharmacy practice residency is a 12-</w:t>
      </w:r>
      <w:r>
        <w:rPr>
          <w:rFonts w:ascii="Times New Roman" w:hAnsi="Times New Roman"/>
          <w:sz w:val="24"/>
          <w:szCs w:val="24"/>
        </w:rPr>
        <w:t>month</w:t>
      </w:r>
      <w:r w:rsidR="00FB668B">
        <w:rPr>
          <w:rFonts w:ascii="Times New Roman" w:hAnsi="Times New Roman"/>
          <w:sz w:val="24"/>
          <w:szCs w:val="24"/>
        </w:rPr>
        <w:t xml:space="preserve"> (52 week)</w:t>
      </w:r>
      <w:r>
        <w:rPr>
          <w:rFonts w:ascii="Times New Roman" w:hAnsi="Times New Roman"/>
          <w:sz w:val="24"/>
          <w:szCs w:val="24"/>
        </w:rPr>
        <w:t xml:space="preserve"> program.  Currently, </w:t>
      </w:r>
      <w:r w:rsidR="00E81193">
        <w:rPr>
          <w:rFonts w:ascii="Times New Roman" w:hAnsi="Times New Roman"/>
          <w:sz w:val="24"/>
          <w:szCs w:val="24"/>
        </w:rPr>
        <w:t>eight</w:t>
      </w:r>
      <w:r w:rsidR="00E81193" w:rsidRPr="00373031">
        <w:rPr>
          <w:rFonts w:ascii="Times New Roman" w:hAnsi="Times New Roman"/>
          <w:sz w:val="24"/>
          <w:szCs w:val="24"/>
        </w:rPr>
        <w:t xml:space="preserve"> </w:t>
      </w:r>
      <w:r w:rsidRPr="00373031">
        <w:rPr>
          <w:rFonts w:ascii="Times New Roman" w:hAnsi="Times New Roman"/>
          <w:sz w:val="24"/>
          <w:szCs w:val="24"/>
        </w:rPr>
        <w:t xml:space="preserve">months are dedicated to core rotations and </w:t>
      </w:r>
      <w:r w:rsidR="00E81193">
        <w:rPr>
          <w:rFonts w:ascii="Times New Roman" w:hAnsi="Times New Roman"/>
          <w:sz w:val="24"/>
          <w:szCs w:val="24"/>
        </w:rPr>
        <w:t>four</w:t>
      </w:r>
      <w:r w:rsidR="005F016F">
        <w:rPr>
          <w:rFonts w:ascii="Times New Roman" w:hAnsi="Times New Roman"/>
          <w:sz w:val="24"/>
          <w:szCs w:val="24"/>
        </w:rPr>
        <w:t xml:space="preserve"> are</w:t>
      </w:r>
      <w:r w:rsidR="00902EE7">
        <w:rPr>
          <w:rFonts w:ascii="Times New Roman" w:hAnsi="Times New Roman"/>
          <w:sz w:val="24"/>
          <w:szCs w:val="24"/>
        </w:rPr>
        <w:t xml:space="preserve"> </w:t>
      </w:r>
      <w:r w:rsidR="00E009C1">
        <w:rPr>
          <w:rFonts w:ascii="Times New Roman" w:hAnsi="Times New Roman"/>
          <w:sz w:val="24"/>
          <w:szCs w:val="24"/>
        </w:rPr>
        <w:t>available as</w:t>
      </w:r>
      <w:r w:rsidR="00FB668B">
        <w:rPr>
          <w:rFonts w:ascii="Times New Roman" w:hAnsi="Times New Roman"/>
          <w:sz w:val="24"/>
          <w:szCs w:val="24"/>
        </w:rPr>
        <w:t xml:space="preserve"> </w:t>
      </w:r>
      <w:r w:rsidR="00E009C1">
        <w:rPr>
          <w:rFonts w:ascii="Times New Roman" w:hAnsi="Times New Roman"/>
          <w:sz w:val="24"/>
          <w:szCs w:val="24"/>
        </w:rPr>
        <w:t>elective</w:t>
      </w:r>
      <w:r w:rsidRPr="00373031">
        <w:rPr>
          <w:rFonts w:ascii="Times New Roman" w:hAnsi="Times New Roman"/>
          <w:sz w:val="24"/>
          <w:szCs w:val="24"/>
        </w:rPr>
        <w:t xml:space="preserve"> rotation</w:t>
      </w:r>
      <w:r w:rsidR="00FB668B">
        <w:rPr>
          <w:rFonts w:ascii="Times New Roman" w:hAnsi="Times New Roman"/>
          <w:sz w:val="24"/>
          <w:szCs w:val="24"/>
        </w:rPr>
        <w:t>s</w:t>
      </w:r>
      <w:r w:rsidR="00902EE7">
        <w:rPr>
          <w:rFonts w:ascii="Times New Roman" w:hAnsi="Times New Roman"/>
          <w:sz w:val="24"/>
          <w:szCs w:val="24"/>
        </w:rPr>
        <w:t>.</w:t>
      </w:r>
    </w:p>
    <w:p w14:paraId="30E1D6A7" w14:textId="0DFB4E76" w:rsidR="001A7B38" w:rsidRPr="00373031" w:rsidRDefault="00FB668B" w:rsidP="001A7B38">
      <w:pPr>
        <w:numPr>
          <w:ilvl w:val="0"/>
          <w:numId w:val="3"/>
        </w:numPr>
        <w:rPr>
          <w:rFonts w:ascii="Times New Roman" w:hAnsi="Times New Roman"/>
          <w:sz w:val="24"/>
          <w:szCs w:val="24"/>
        </w:rPr>
      </w:pPr>
      <w:r>
        <w:rPr>
          <w:rFonts w:ascii="Times New Roman" w:hAnsi="Times New Roman"/>
          <w:sz w:val="24"/>
          <w:szCs w:val="24"/>
        </w:rPr>
        <w:t>Orientation (</w:t>
      </w:r>
      <w:r w:rsidR="001A7B38" w:rsidRPr="00373031">
        <w:rPr>
          <w:rFonts w:ascii="Times New Roman" w:hAnsi="Times New Roman"/>
          <w:sz w:val="24"/>
          <w:szCs w:val="24"/>
        </w:rPr>
        <w:t>July</w:t>
      </w:r>
      <w:r>
        <w:rPr>
          <w:rFonts w:ascii="Times New Roman" w:hAnsi="Times New Roman"/>
          <w:sz w:val="24"/>
          <w:szCs w:val="24"/>
        </w:rPr>
        <w:t>)</w:t>
      </w:r>
      <w:r w:rsidR="001A7B38" w:rsidRPr="00373031">
        <w:rPr>
          <w:rFonts w:ascii="Times New Roman" w:hAnsi="Times New Roman"/>
          <w:sz w:val="24"/>
          <w:szCs w:val="24"/>
        </w:rPr>
        <w:t xml:space="preserve"> and</w:t>
      </w:r>
      <w:r>
        <w:rPr>
          <w:rFonts w:ascii="Times New Roman" w:hAnsi="Times New Roman"/>
          <w:sz w:val="24"/>
          <w:szCs w:val="24"/>
        </w:rPr>
        <w:t xml:space="preserve"> Research/Project</w:t>
      </w:r>
      <w:r w:rsidR="001A7B38" w:rsidRPr="00373031">
        <w:rPr>
          <w:rFonts w:ascii="Times New Roman" w:hAnsi="Times New Roman"/>
          <w:sz w:val="24"/>
          <w:szCs w:val="24"/>
        </w:rPr>
        <w:t xml:space="preserve"> </w:t>
      </w:r>
      <w:r>
        <w:rPr>
          <w:rFonts w:ascii="Times New Roman" w:hAnsi="Times New Roman"/>
          <w:sz w:val="24"/>
          <w:szCs w:val="24"/>
        </w:rPr>
        <w:t>(</w:t>
      </w:r>
      <w:r w:rsidR="001A7B38" w:rsidRPr="00373031">
        <w:rPr>
          <w:rFonts w:ascii="Times New Roman" w:hAnsi="Times New Roman"/>
          <w:sz w:val="24"/>
          <w:szCs w:val="24"/>
        </w:rPr>
        <w:t>December</w:t>
      </w:r>
      <w:r>
        <w:rPr>
          <w:rFonts w:ascii="Times New Roman" w:hAnsi="Times New Roman"/>
          <w:sz w:val="24"/>
          <w:szCs w:val="24"/>
        </w:rPr>
        <w:t>)</w:t>
      </w:r>
      <w:r w:rsidR="001A7B38" w:rsidRPr="00373031">
        <w:rPr>
          <w:rFonts w:ascii="Times New Roman" w:hAnsi="Times New Roman"/>
          <w:sz w:val="24"/>
          <w:szCs w:val="24"/>
        </w:rPr>
        <w:t xml:space="preserve"> are typically dedicated to orientation, </w:t>
      </w:r>
      <w:proofErr w:type="gramStart"/>
      <w:r w:rsidR="001A7B38" w:rsidRPr="00373031">
        <w:rPr>
          <w:rFonts w:ascii="Times New Roman" w:hAnsi="Times New Roman"/>
          <w:sz w:val="24"/>
          <w:szCs w:val="24"/>
        </w:rPr>
        <w:t>research</w:t>
      </w:r>
      <w:proofErr w:type="gramEnd"/>
      <w:r w:rsidR="001A7B38" w:rsidRPr="00373031">
        <w:rPr>
          <w:rFonts w:ascii="Times New Roman" w:hAnsi="Times New Roman"/>
          <w:sz w:val="24"/>
          <w:szCs w:val="24"/>
        </w:rPr>
        <w:t xml:space="preserve"> and service components of the residency.  </w:t>
      </w:r>
    </w:p>
    <w:p w14:paraId="62F48B19" w14:textId="27AECDC4" w:rsidR="001A7B38" w:rsidRPr="00373031" w:rsidRDefault="001A7B38" w:rsidP="001A7B38">
      <w:pPr>
        <w:numPr>
          <w:ilvl w:val="0"/>
          <w:numId w:val="3"/>
        </w:numPr>
        <w:rPr>
          <w:rFonts w:ascii="Times New Roman" w:hAnsi="Times New Roman"/>
          <w:sz w:val="24"/>
          <w:szCs w:val="24"/>
        </w:rPr>
      </w:pPr>
      <w:r w:rsidRPr="00373031">
        <w:rPr>
          <w:rFonts w:ascii="Times New Roman" w:hAnsi="Times New Roman"/>
          <w:bCs/>
          <w:sz w:val="24"/>
          <w:szCs w:val="24"/>
        </w:rPr>
        <w:t xml:space="preserve">During </w:t>
      </w:r>
      <w:proofErr w:type="gramStart"/>
      <w:r w:rsidRPr="00373031">
        <w:rPr>
          <w:rFonts w:ascii="Times New Roman" w:hAnsi="Times New Roman"/>
          <w:bCs/>
          <w:sz w:val="24"/>
          <w:szCs w:val="24"/>
        </w:rPr>
        <w:t>a chosen</w:t>
      </w:r>
      <w:proofErr w:type="gramEnd"/>
      <w:r w:rsidRPr="00373031">
        <w:rPr>
          <w:rFonts w:ascii="Times New Roman" w:hAnsi="Times New Roman"/>
          <w:bCs/>
          <w:sz w:val="24"/>
          <w:szCs w:val="24"/>
        </w:rPr>
        <w:t xml:space="preserve"> month from August – October, </w:t>
      </w:r>
      <w:r w:rsidR="005F016F" w:rsidRPr="005F016F">
        <w:rPr>
          <w:rFonts w:ascii="Times New Roman" w:hAnsi="Times New Roman"/>
          <w:bCs/>
          <w:sz w:val="24"/>
          <w:szCs w:val="24"/>
        </w:rPr>
        <w:t>Acute Care Hematology/Oncology</w:t>
      </w:r>
      <w:r w:rsidRPr="00373031">
        <w:rPr>
          <w:rFonts w:ascii="Times New Roman" w:hAnsi="Times New Roman"/>
          <w:bCs/>
          <w:sz w:val="24"/>
          <w:szCs w:val="24"/>
        </w:rPr>
        <w:t xml:space="preserve"> is expected to be completed.  </w:t>
      </w:r>
    </w:p>
    <w:p w14:paraId="5A893464" w14:textId="62A78D61" w:rsidR="001A7B38" w:rsidRPr="00373031" w:rsidRDefault="001A7B38" w:rsidP="001A7B38">
      <w:pPr>
        <w:numPr>
          <w:ilvl w:val="0"/>
          <w:numId w:val="3"/>
        </w:numPr>
        <w:rPr>
          <w:rFonts w:ascii="Times New Roman" w:hAnsi="Times New Roman"/>
          <w:sz w:val="24"/>
          <w:szCs w:val="24"/>
        </w:rPr>
      </w:pPr>
      <w:r w:rsidRPr="00373031">
        <w:rPr>
          <w:rFonts w:ascii="Times New Roman" w:hAnsi="Times New Roman"/>
          <w:bCs/>
          <w:sz w:val="24"/>
          <w:szCs w:val="24"/>
        </w:rPr>
        <w:t>Bone Marrow Transplant is expected to be completed as a two-month sequential experience prior to</w:t>
      </w:r>
      <w:r w:rsidR="0075089E">
        <w:rPr>
          <w:rFonts w:ascii="Times New Roman" w:hAnsi="Times New Roman"/>
          <w:bCs/>
          <w:sz w:val="24"/>
          <w:szCs w:val="24"/>
        </w:rPr>
        <w:t xml:space="preserve"> </w:t>
      </w:r>
      <w:r w:rsidR="00E81193">
        <w:rPr>
          <w:rFonts w:ascii="Times New Roman" w:hAnsi="Times New Roman"/>
          <w:bCs/>
          <w:sz w:val="24"/>
          <w:szCs w:val="24"/>
        </w:rPr>
        <w:t>December</w:t>
      </w:r>
      <w:r w:rsidR="00E81193" w:rsidRPr="00373031">
        <w:rPr>
          <w:rFonts w:ascii="Times New Roman" w:hAnsi="Times New Roman"/>
          <w:bCs/>
          <w:sz w:val="24"/>
          <w:szCs w:val="24"/>
        </w:rPr>
        <w:t xml:space="preserve"> </w:t>
      </w:r>
      <w:r w:rsidRPr="00373031">
        <w:rPr>
          <w:rFonts w:ascii="Times New Roman" w:hAnsi="Times New Roman"/>
          <w:bCs/>
          <w:sz w:val="24"/>
          <w:szCs w:val="24"/>
        </w:rPr>
        <w:t>of the residency year.</w:t>
      </w:r>
    </w:p>
    <w:p w14:paraId="5CABD943" w14:textId="77777777" w:rsidR="001A7B38" w:rsidRPr="00373031" w:rsidRDefault="001A7B38" w:rsidP="001A7B38">
      <w:pPr>
        <w:numPr>
          <w:ilvl w:val="0"/>
          <w:numId w:val="3"/>
        </w:numPr>
        <w:rPr>
          <w:rFonts w:ascii="Times New Roman" w:hAnsi="Times New Roman"/>
          <w:sz w:val="24"/>
          <w:szCs w:val="24"/>
        </w:rPr>
      </w:pPr>
      <w:r w:rsidRPr="00373031">
        <w:rPr>
          <w:rFonts w:ascii="Times New Roman" w:hAnsi="Times New Roman"/>
          <w:bCs/>
          <w:sz w:val="24"/>
          <w:szCs w:val="24"/>
        </w:rPr>
        <w:t>Electives are scheduled throughout the year based on availability of the rotation.</w:t>
      </w:r>
    </w:p>
    <w:p w14:paraId="47BABF9F" w14:textId="77777777" w:rsidR="001A7B38" w:rsidRPr="00373031" w:rsidRDefault="001A7B38" w:rsidP="001A7B38">
      <w:pPr>
        <w:keepNext/>
        <w:tabs>
          <w:tab w:val="left" w:pos="-1440"/>
          <w:tab w:val="left" w:pos="-720"/>
        </w:tabs>
        <w:suppressAutoHyphens/>
        <w:outlineLvl w:val="0"/>
        <w:rPr>
          <w:rFonts w:ascii="Arial" w:hAnsi="Arial"/>
          <w:spacing w:val="-2"/>
          <w:sz w:val="24"/>
        </w:rPr>
      </w:pPr>
    </w:p>
    <w:p w14:paraId="020BBAF1" w14:textId="7CFDC647" w:rsidR="001A7B38" w:rsidRPr="00373031" w:rsidRDefault="001A7B38" w:rsidP="00FB668B">
      <w:pPr>
        <w:keepNext/>
        <w:tabs>
          <w:tab w:val="left" w:pos="-1440"/>
          <w:tab w:val="left" w:pos="-720"/>
        </w:tabs>
        <w:suppressAutoHyphens/>
        <w:jc w:val="center"/>
        <w:outlineLvl w:val="0"/>
        <w:rPr>
          <w:rFonts w:ascii="Times New Roman" w:hAnsi="Times New Roman"/>
          <w:sz w:val="24"/>
          <w:szCs w:val="24"/>
        </w:rPr>
      </w:pPr>
      <w:r w:rsidRPr="00373031">
        <w:rPr>
          <w:rFonts w:ascii="Times New Roman" w:hAnsi="Times New Roman"/>
          <w:b/>
          <w:spacing w:val="-2"/>
          <w:sz w:val="24"/>
          <w:szCs w:val="24"/>
        </w:rPr>
        <w:t>Resident Assessment Plan and</w:t>
      </w:r>
      <w:r w:rsidR="005A1F01">
        <w:rPr>
          <w:rFonts w:ascii="Times New Roman" w:hAnsi="Times New Roman"/>
          <w:b/>
          <w:spacing w:val="-2"/>
          <w:sz w:val="24"/>
          <w:szCs w:val="24"/>
        </w:rPr>
        <w:t xml:space="preserve"> Residency Program Design and Conduct (RPDC)</w:t>
      </w:r>
    </w:p>
    <w:p w14:paraId="6293C91B" w14:textId="77777777" w:rsidR="005A1F01" w:rsidRDefault="005A1F01" w:rsidP="005A1F01">
      <w:pPr>
        <w:rPr>
          <w:rFonts w:ascii="Calibri" w:hAnsi="Calibri"/>
        </w:rPr>
      </w:pPr>
    </w:p>
    <w:p w14:paraId="5A970984" w14:textId="77777777" w:rsidR="005A1F01" w:rsidRPr="005A1F01" w:rsidRDefault="005A1F01" w:rsidP="005A1F01">
      <w:pPr>
        <w:numPr>
          <w:ilvl w:val="0"/>
          <w:numId w:val="14"/>
        </w:numPr>
        <w:rPr>
          <w:rFonts w:ascii="Times New Roman" w:hAnsi="Times New Roman"/>
          <w:sz w:val="24"/>
          <w:szCs w:val="24"/>
        </w:rPr>
      </w:pPr>
      <w:r w:rsidRPr="005A1F01">
        <w:rPr>
          <w:rFonts w:ascii="Times New Roman" w:hAnsi="Times New Roman"/>
          <w:sz w:val="24"/>
          <w:szCs w:val="24"/>
        </w:rPr>
        <w:t>Residents will receive additional teaching of the Residency Program Design and Conduct (RPDC) from the Residency Program Director during Resident Orientation, within the first 2 weeks of starting the program.</w:t>
      </w:r>
    </w:p>
    <w:p w14:paraId="6F54FEB1" w14:textId="77777777" w:rsidR="005A1F01" w:rsidRPr="005A1F01" w:rsidRDefault="005A1F01" w:rsidP="005A1F01">
      <w:pPr>
        <w:numPr>
          <w:ilvl w:val="0"/>
          <w:numId w:val="14"/>
        </w:numPr>
        <w:rPr>
          <w:rFonts w:ascii="Times New Roman" w:hAnsi="Times New Roman"/>
          <w:sz w:val="24"/>
          <w:szCs w:val="24"/>
        </w:rPr>
      </w:pPr>
      <w:r w:rsidRPr="005A1F01">
        <w:rPr>
          <w:rFonts w:ascii="Times New Roman" w:hAnsi="Times New Roman"/>
          <w:sz w:val="24"/>
          <w:szCs w:val="24"/>
        </w:rPr>
        <w:t>At the end of the orientation period, the program director and/or designee will thoroughly review the orientation summative evaluation, allowing residents to demonstrate their level of understanding of the evaluation process and the resident and preceptor responsibilities regarding provision of feedback.</w:t>
      </w:r>
    </w:p>
    <w:p w14:paraId="2ABBC22A" w14:textId="77777777" w:rsidR="005A1F01" w:rsidRPr="005A1F01" w:rsidRDefault="005A1F01" w:rsidP="005A1F01">
      <w:pPr>
        <w:numPr>
          <w:ilvl w:val="0"/>
          <w:numId w:val="14"/>
        </w:numPr>
        <w:rPr>
          <w:rFonts w:ascii="Times New Roman" w:hAnsi="Times New Roman"/>
          <w:sz w:val="24"/>
          <w:szCs w:val="24"/>
        </w:rPr>
      </w:pPr>
      <w:r w:rsidRPr="005A1F01">
        <w:rPr>
          <w:rFonts w:ascii="Times New Roman" w:hAnsi="Times New Roman"/>
          <w:sz w:val="24"/>
          <w:szCs w:val="24"/>
        </w:rPr>
        <w:lastRenderedPageBreak/>
        <w:t xml:space="preserve">The program director and/or designee will conduct an in-depth discussion session with each resident in which all questions about the evaluation process and </w:t>
      </w:r>
      <w:proofErr w:type="spellStart"/>
      <w:r w:rsidRPr="005A1F01">
        <w:rPr>
          <w:rFonts w:ascii="Times New Roman" w:hAnsi="Times New Roman"/>
          <w:sz w:val="24"/>
          <w:szCs w:val="24"/>
        </w:rPr>
        <w:t>Pharmacademic</w:t>
      </w:r>
      <w:proofErr w:type="spellEnd"/>
      <w:r w:rsidRPr="005A1F01">
        <w:rPr>
          <w:rFonts w:ascii="Times New Roman" w:hAnsi="Times New Roman"/>
          <w:sz w:val="24"/>
          <w:szCs w:val="24"/>
        </w:rPr>
        <w:t xml:space="preserve">™ are answered and all misunderstandings are rectified. Residents are encouraged to share their experiences with their preceptors in relationship to the use of the system. The discussion will be designed to enable the residents to leave the discussion fully equipped to use continue to use the evaluation process and </w:t>
      </w:r>
      <w:proofErr w:type="spellStart"/>
      <w:r w:rsidRPr="005A1F01">
        <w:rPr>
          <w:rFonts w:ascii="Times New Roman" w:hAnsi="Times New Roman"/>
          <w:sz w:val="24"/>
          <w:szCs w:val="24"/>
        </w:rPr>
        <w:t>Pharmacademic</w:t>
      </w:r>
      <w:proofErr w:type="spellEnd"/>
      <w:r w:rsidRPr="005A1F01">
        <w:rPr>
          <w:rFonts w:ascii="Times New Roman" w:hAnsi="Times New Roman"/>
          <w:sz w:val="24"/>
          <w:szCs w:val="24"/>
        </w:rPr>
        <w:t xml:space="preserve">™ throughout the year. If any resident is </w:t>
      </w:r>
      <w:proofErr w:type="gramStart"/>
      <w:r w:rsidRPr="005A1F01">
        <w:rPr>
          <w:rFonts w:ascii="Times New Roman" w:hAnsi="Times New Roman"/>
          <w:sz w:val="24"/>
          <w:szCs w:val="24"/>
        </w:rPr>
        <w:t>experiencing difficulty</w:t>
      </w:r>
      <w:proofErr w:type="gramEnd"/>
      <w:r w:rsidRPr="005A1F01">
        <w:rPr>
          <w:rFonts w:ascii="Times New Roman" w:hAnsi="Times New Roman"/>
          <w:sz w:val="24"/>
          <w:szCs w:val="24"/>
        </w:rPr>
        <w:t xml:space="preserve">, they will be scheduled to receive further coaching of the evaluation process and/or </w:t>
      </w:r>
      <w:proofErr w:type="spellStart"/>
      <w:r w:rsidRPr="005A1F01">
        <w:rPr>
          <w:rFonts w:ascii="Times New Roman" w:hAnsi="Times New Roman"/>
          <w:sz w:val="24"/>
          <w:szCs w:val="24"/>
        </w:rPr>
        <w:t>Pharmacademic</w:t>
      </w:r>
      <w:proofErr w:type="spellEnd"/>
      <w:r w:rsidRPr="005A1F01">
        <w:rPr>
          <w:rFonts w:ascii="Times New Roman" w:hAnsi="Times New Roman"/>
          <w:sz w:val="24"/>
          <w:szCs w:val="24"/>
        </w:rPr>
        <w:t xml:space="preserve">™. The program director and/or designee will monitor for possible preceptor difficulties with proper use as well. When needed, the preceptor will be scheduled for further coaching and/or mentoring. </w:t>
      </w:r>
    </w:p>
    <w:p w14:paraId="00149476" w14:textId="77777777" w:rsidR="005A1F01" w:rsidRDefault="005A1F01" w:rsidP="005A1F01">
      <w:pPr>
        <w:rPr>
          <w:rFonts w:ascii="Calibri" w:eastAsiaTheme="minorHAnsi" w:hAnsi="Calibri" w:cs="Calibri"/>
        </w:rPr>
      </w:pPr>
    </w:p>
    <w:p w14:paraId="2812EF46" w14:textId="77777777" w:rsidR="001A7B38" w:rsidRPr="00373031" w:rsidRDefault="001A7B38" w:rsidP="001A7B38">
      <w:pPr>
        <w:ind w:left="360"/>
        <w:rPr>
          <w:rFonts w:ascii="Times New Roman" w:hAnsi="Times New Roman"/>
          <w:sz w:val="24"/>
          <w:szCs w:val="24"/>
        </w:rPr>
      </w:pPr>
    </w:p>
    <w:p w14:paraId="72577F9C" w14:textId="77777777" w:rsidR="001A7B38" w:rsidRPr="00373031" w:rsidRDefault="001A7B38" w:rsidP="001A7B38">
      <w:pPr>
        <w:ind w:left="1800"/>
        <w:rPr>
          <w:rFonts w:ascii="Times New Roman" w:hAnsi="Times New Roman"/>
          <w:b/>
          <w:bCs/>
          <w:sz w:val="24"/>
          <w:szCs w:val="24"/>
        </w:rPr>
      </w:pPr>
    </w:p>
    <w:p w14:paraId="21C782E7" w14:textId="77777777" w:rsidR="001A7B38" w:rsidRPr="00373031" w:rsidRDefault="001A7B38" w:rsidP="001A7B38">
      <w:pPr>
        <w:rPr>
          <w:rFonts w:ascii="Times New Roman" w:hAnsi="Times New Roman"/>
          <w:b/>
          <w:sz w:val="24"/>
          <w:szCs w:val="24"/>
          <w:u w:val="single"/>
        </w:rPr>
      </w:pPr>
      <w:r w:rsidRPr="00373031">
        <w:rPr>
          <w:rFonts w:ascii="Times New Roman" w:hAnsi="Times New Roman"/>
          <w:b/>
          <w:sz w:val="24"/>
          <w:szCs w:val="24"/>
          <w:u w:val="single"/>
        </w:rPr>
        <w:t>RLS ULH PGY2 Oncology Program Requirements for Successful Residency Completion</w:t>
      </w:r>
    </w:p>
    <w:p w14:paraId="34E6BA9E" w14:textId="77777777" w:rsidR="001A7B38" w:rsidRPr="00373031" w:rsidRDefault="001A7B38" w:rsidP="001A7B38">
      <w:pPr>
        <w:rPr>
          <w:rFonts w:ascii="Times New Roman" w:hAnsi="Times New Roman"/>
          <w:sz w:val="24"/>
          <w:szCs w:val="24"/>
        </w:rPr>
      </w:pPr>
    </w:p>
    <w:p w14:paraId="12920EFA" w14:textId="77777777" w:rsidR="001A7B38" w:rsidRPr="00373031" w:rsidRDefault="001A7B38" w:rsidP="001A7B38">
      <w:pPr>
        <w:rPr>
          <w:rFonts w:ascii="Times New Roman" w:hAnsi="Times New Roman"/>
          <w:sz w:val="24"/>
          <w:szCs w:val="24"/>
        </w:rPr>
      </w:pPr>
      <w:r w:rsidRPr="00373031">
        <w:rPr>
          <w:rFonts w:ascii="Times New Roman" w:hAnsi="Times New Roman"/>
          <w:i/>
          <w:sz w:val="24"/>
          <w:szCs w:val="24"/>
        </w:rPr>
        <w:t>Resident must complete the following to receive residency certificate</w:t>
      </w:r>
      <w:r w:rsidRPr="00373031">
        <w:rPr>
          <w:rFonts w:ascii="Times New Roman" w:hAnsi="Times New Roman"/>
          <w:sz w:val="24"/>
          <w:szCs w:val="24"/>
        </w:rPr>
        <w:t xml:space="preserve">: </w:t>
      </w:r>
    </w:p>
    <w:p w14:paraId="08553C8E" w14:textId="77777777" w:rsidR="001A7B38" w:rsidRPr="00373031" w:rsidRDefault="001A7B38" w:rsidP="001A7B38">
      <w:pPr>
        <w:rPr>
          <w:rFonts w:ascii="Times New Roman" w:hAnsi="Times New Roman"/>
          <w:sz w:val="24"/>
          <w:szCs w:val="24"/>
        </w:rPr>
      </w:pPr>
      <w:r w:rsidRPr="00373031">
        <w:rPr>
          <w:rFonts w:ascii="Times New Roman" w:hAnsi="Times New Roman"/>
          <w:sz w:val="24"/>
          <w:szCs w:val="24"/>
        </w:rPr>
        <w:t xml:space="preserve"> </w:t>
      </w:r>
    </w:p>
    <w:p w14:paraId="4900BBBF" w14:textId="224E3A84" w:rsidR="001A7B38" w:rsidRPr="00373031" w:rsidRDefault="001A7B38" w:rsidP="001A7B38">
      <w:pPr>
        <w:numPr>
          <w:ilvl w:val="0"/>
          <w:numId w:val="11"/>
        </w:numPr>
        <w:rPr>
          <w:rFonts w:ascii="Times New Roman" w:hAnsi="Times New Roman"/>
          <w:sz w:val="24"/>
          <w:szCs w:val="24"/>
        </w:rPr>
      </w:pPr>
      <w:r w:rsidRPr="00373031">
        <w:rPr>
          <w:rFonts w:ascii="Times New Roman" w:hAnsi="Times New Roman"/>
          <w:sz w:val="24"/>
          <w:szCs w:val="24"/>
        </w:rPr>
        <w:t xml:space="preserve">Achievement of </w:t>
      </w:r>
      <w:r w:rsidRPr="00373031">
        <w:rPr>
          <w:rFonts w:ascii="Times New Roman" w:hAnsi="Times New Roman"/>
          <w:sz w:val="24"/>
          <w:szCs w:val="24"/>
          <w:u w:val="single"/>
        </w:rPr>
        <w:t>&gt;</w:t>
      </w:r>
      <w:r w:rsidRPr="00373031">
        <w:rPr>
          <w:rFonts w:ascii="Times New Roman" w:hAnsi="Times New Roman"/>
          <w:sz w:val="24"/>
          <w:szCs w:val="24"/>
        </w:rPr>
        <w:t xml:space="preserve"> 80% ACH of required objectives as well as 80% (11 objectives) ACH of Competency Area 1</w:t>
      </w:r>
    </w:p>
    <w:p w14:paraId="3C2F7603" w14:textId="77777777" w:rsidR="001A7B38" w:rsidRPr="00373031" w:rsidRDefault="001A7B38" w:rsidP="001A7B38">
      <w:pPr>
        <w:numPr>
          <w:ilvl w:val="0"/>
          <w:numId w:val="11"/>
        </w:numPr>
        <w:rPr>
          <w:rFonts w:ascii="Times New Roman" w:hAnsi="Times New Roman"/>
          <w:sz w:val="24"/>
          <w:szCs w:val="24"/>
        </w:rPr>
      </w:pPr>
      <w:r w:rsidRPr="00373031">
        <w:rPr>
          <w:rFonts w:ascii="Times New Roman" w:hAnsi="Times New Roman"/>
          <w:sz w:val="24"/>
          <w:szCs w:val="24"/>
        </w:rPr>
        <w:t>Research Project completion</w:t>
      </w:r>
    </w:p>
    <w:p w14:paraId="03CF32F3" w14:textId="77777777" w:rsidR="001A7B38" w:rsidRPr="00373031" w:rsidRDefault="001A7B38" w:rsidP="001A7B38">
      <w:pPr>
        <w:numPr>
          <w:ilvl w:val="1"/>
          <w:numId w:val="11"/>
        </w:numPr>
        <w:rPr>
          <w:rFonts w:ascii="Times New Roman" w:hAnsi="Times New Roman"/>
          <w:sz w:val="24"/>
          <w:szCs w:val="24"/>
        </w:rPr>
      </w:pPr>
      <w:r w:rsidRPr="00373031">
        <w:rPr>
          <w:rFonts w:ascii="Times New Roman" w:hAnsi="Times New Roman"/>
          <w:sz w:val="24"/>
          <w:szCs w:val="24"/>
        </w:rPr>
        <w:t>Poster presentation at a national meeting</w:t>
      </w:r>
    </w:p>
    <w:p w14:paraId="6C50A753" w14:textId="6D14CBC8" w:rsidR="003975D7" w:rsidRPr="003975D7" w:rsidRDefault="001A7B38" w:rsidP="003975D7">
      <w:pPr>
        <w:numPr>
          <w:ilvl w:val="1"/>
          <w:numId w:val="11"/>
        </w:numPr>
        <w:rPr>
          <w:rFonts w:ascii="Times New Roman" w:hAnsi="Times New Roman"/>
          <w:sz w:val="24"/>
          <w:szCs w:val="24"/>
        </w:rPr>
      </w:pPr>
      <w:r w:rsidRPr="00373031">
        <w:rPr>
          <w:rFonts w:ascii="Times New Roman" w:hAnsi="Times New Roman"/>
          <w:sz w:val="24"/>
          <w:szCs w:val="24"/>
        </w:rPr>
        <w:t xml:space="preserve">Manuscript submitted for publication by June </w:t>
      </w:r>
      <w:proofErr w:type="gramStart"/>
      <w:r w:rsidR="007B441B">
        <w:rPr>
          <w:rFonts w:ascii="Times New Roman" w:hAnsi="Times New Roman"/>
          <w:sz w:val="24"/>
          <w:szCs w:val="24"/>
        </w:rPr>
        <w:t>1</w:t>
      </w:r>
      <w:r w:rsidR="00FA6845">
        <w:rPr>
          <w:rFonts w:ascii="Times New Roman" w:hAnsi="Times New Roman"/>
          <w:sz w:val="24"/>
          <w:szCs w:val="24"/>
          <w:vertAlign w:val="superscript"/>
        </w:rPr>
        <w:t>st</w:t>
      </w:r>
      <w:proofErr w:type="gramEnd"/>
    </w:p>
    <w:p w14:paraId="0B2F3A0C" w14:textId="77777777" w:rsidR="001A7B38" w:rsidRPr="00373031" w:rsidRDefault="001A7B38" w:rsidP="001A7B38">
      <w:pPr>
        <w:numPr>
          <w:ilvl w:val="0"/>
          <w:numId w:val="11"/>
        </w:numPr>
        <w:rPr>
          <w:rFonts w:ascii="Times New Roman" w:hAnsi="Times New Roman"/>
          <w:sz w:val="24"/>
          <w:szCs w:val="24"/>
        </w:rPr>
      </w:pPr>
      <w:r w:rsidRPr="00373031">
        <w:rPr>
          <w:rFonts w:ascii="Times New Roman" w:hAnsi="Times New Roman"/>
          <w:sz w:val="24"/>
          <w:szCs w:val="24"/>
        </w:rPr>
        <w:t>Formal presentations / topic discussions</w:t>
      </w:r>
      <w:r w:rsidR="00955D16">
        <w:rPr>
          <w:rFonts w:ascii="Times New Roman" w:hAnsi="Times New Roman"/>
          <w:sz w:val="24"/>
          <w:szCs w:val="24"/>
        </w:rPr>
        <w:t>/ Policies and Procedures</w:t>
      </w:r>
    </w:p>
    <w:p w14:paraId="2DD287F2" w14:textId="77777777" w:rsidR="001A7B38" w:rsidRPr="00373031" w:rsidRDefault="001A7B38" w:rsidP="001A7B38">
      <w:pPr>
        <w:numPr>
          <w:ilvl w:val="1"/>
          <w:numId w:val="11"/>
        </w:numPr>
        <w:rPr>
          <w:rFonts w:ascii="Times New Roman" w:hAnsi="Times New Roman"/>
          <w:sz w:val="24"/>
          <w:szCs w:val="24"/>
        </w:rPr>
      </w:pPr>
      <w:r w:rsidRPr="00373031">
        <w:rPr>
          <w:rFonts w:ascii="Times New Roman" w:hAnsi="Times New Roman"/>
          <w:sz w:val="24"/>
          <w:szCs w:val="24"/>
        </w:rPr>
        <w:t xml:space="preserve">5 formal topic presentations to pharmacy </w:t>
      </w:r>
      <w:proofErr w:type="gramStart"/>
      <w:r w:rsidRPr="00373031">
        <w:rPr>
          <w:rFonts w:ascii="Times New Roman" w:hAnsi="Times New Roman"/>
          <w:sz w:val="24"/>
          <w:szCs w:val="24"/>
        </w:rPr>
        <w:t>staff  (</w:t>
      </w:r>
      <w:proofErr w:type="gramEnd"/>
      <w:r w:rsidRPr="00373031">
        <w:rPr>
          <w:rFonts w:ascii="Times New Roman" w:hAnsi="Times New Roman"/>
          <w:sz w:val="24"/>
          <w:szCs w:val="24"/>
        </w:rPr>
        <w:t xml:space="preserve">2 presentations using </w:t>
      </w:r>
      <w:proofErr w:type="spellStart"/>
      <w:r w:rsidRPr="00373031">
        <w:rPr>
          <w:rFonts w:ascii="Times New Roman" w:hAnsi="Times New Roman"/>
          <w:sz w:val="24"/>
          <w:szCs w:val="24"/>
        </w:rPr>
        <w:t>powerpoint</w:t>
      </w:r>
      <w:proofErr w:type="spellEnd"/>
      <w:r w:rsidRPr="00373031">
        <w:rPr>
          <w:rFonts w:ascii="Times New Roman" w:hAnsi="Times New Roman"/>
          <w:sz w:val="24"/>
          <w:szCs w:val="24"/>
        </w:rPr>
        <w:t>, 1 presentation as active learning, and the other 2 are resident’s choice) (</w:t>
      </w:r>
      <w:proofErr w:type="spellStart"/>
      <w:r w:rsidRPr="00373031">
        <w:rPr>
          <w:rFonts w:ascii="Times New Roman" w:hAnsi="Times New Roman"/>
          <w:sz w:val="24"/>
          <w:szCs w:val="24"/>
        </w:rPr>
        <w:t>ie</w:t>
      </w:r>
      <w:proofErr w:type="spellEnd"/>
      <w:r w:rsidRPr="00373031">
        <w:rPr>
          <w:rFonts w:ascii="Times New Roman" w:hAnsi="Times New Roman"/>
          <w:sz w:val="24"/>
          <w:szCs w:val="24"/>
        </w:rPr>
        <w:t>. journal club, outline based presentation, patient case)</w:t>
      </w:r>
    </w:p>
    <w:p w14:paraId="00B6217D" w14:textId="77777777" w:rsidR="001A7B38" w:rsidRPr="00373031" w:rsidRDefault="001A7B38" w:rsidP="001A7B38">
      <w:pPr>
        <w:numPr>
          <w:ilvl w:val="1"/>
          <w:numId w:val="11"/>
        </w:numPr>
        <w:rPr>
          <w:rFonts w:ascii="Times New Roman" w:hAnsi="Times New Roman"/>
          <w:sz w:val="24"/>
          <w:szCs w:val="24"/>
        </w:rPr>
      </w:pPr>
      <w:r w:rsidRPr="00373031">
        <w:rPr>
          <w:rFonts w:ascii="Times New Roman" w:hAnsi="Times New Roman"/>
          <w:sz w:val="24"/>
          <w:szCs w:val="24"/>
        </w:rPr>
        <w:t xml:space="preserve">One, 1 CEU continuing education (CE) </w:t>
      </w:r>
      <w:proofErr w:type="gramStart"/>
      <w:r w:rsidRPr="00373031">
        <w:rPr>
          <w:rFonts w:ascii="Times New Roman" w:hAnsi="Times New Roman"/>
          <w:sz w:val="24"/>
          <w:szCs w:val="24"/>
        </w:rPr>
        <w:t>program</w:t>
      </w:r>
      <w:proofErr w:type="gramEnd"/>
    </w:p>
    <w:p w14:paraId="662F7254" w14:textId="77777777" w:rsidR="001A7B38" w:rsidRPr="00373031" w:rsidRDefault="001A7B38" w:rsidP="001A7B38">
      <w:pPr>
        <w:numPr>
          <w:ilvl w:val="1"/>
          <w:numId w:val="11"/>
        </w:numPr>
        <w:rPr>
          <w:rFonts w:ascii="Times New Roman" w:hAnsi="Times New Roman"/>
          <w:sz w:val="24"/>
          <w:szCs w:val="24"/>
        </w:rPr>
      </w:pPr>
      <w:r w:rsidRPr="00373031">
        <w:rPr>
          <w:rFonts w:ascii="Times New Roman" w:hAnsi="Times New Roman"/>
          <w:sz w:val="24"/>
          <w:szCs w:val="24"/>
        </w:rPr>
        <w:t>One didactic lecture at a College of Pharmacy</w:t>
      </w:r>
    </w:p>
    <w:p w14:paraId="4541EA04" w14:textId="77777777" w:rsidR="001A7B38" w:rsidRDefault="001A7B38" w:rsidP="001A7B38">
      <w:pPr>
        <w:numPr>
          <w:ilvl w:val="1"/>
          <w:numId w:val="11"/>
        </w:numPr>
        <w:rPr>
          <w:rFonts w:ascii="Times New Roman" w:hAnsi="Times New Roman"/>
          <w:sz w:val="24"/>
          <w:szCs w:val="24"/>
        </w:rPr>
      </w:pPr>
      <w:r>
        <w:rPr>
          <w:rFonts w:ascii="Times New Roman" w:hAnsi="Times New Roman"/>
          <w:sz w:val="24"/>
          <w:szCs w:val="24"/>
        </w:rPr>
        <w:t>2</w:t>
      </w:r>
      <w:r w:rsidRPr="00373031">
        <w:rPr>
          <w:rFonts w:ascii="Times New Roman" w:hAnsi="Times New Roman"/>
          <w:sz w:val="24"/>
          <w:szCs w:val="24"/>
        </w:rPr>
        <w:t xml:space="preserve"> monograph presentations at P&amp;T</w:t>
      </w:r>
    </w:p>
    <w:p w14:paraId="0CBB772B" w14:textId="085C5DDC" w:rsidR="001A7B38" w:rsidRPr="00373031" w:rsidRDefault="00A02BDE" w:rsidP="001A7B38">
      <w:pPr>
        <w:numPr>
          <w:ilvl w:val="1"/>
          <w:numId w:val="11"/>
        </w:numPr>
        <w:rPr>
          <w:rFonts w:ascii="Times New Roman" w:hAnsi="Times New Roman"/>
          <w:sz w:val="24"/>
          <w:szCs w:val="24"/>
        </w:rPr>
      </w:pPr>
      <w:r>
        <w:rPr>
          <w:rFonts w:ascii="Times New Roman" w:hAnsi="Times New Roman"/>
          <w:sz w:val="24"/>
          <w:szCs w:val="24"/>
        </w:rPr>
        <w:t xml:space="preserve">1 New policy/procedure or </w:t>
      </w:r>
      <w:r w:rsidR="001A7B38">
        <w:rPr>
          <w:rFonts w:ascii="Times New Roman" w:hAnsi="Times New Roman"/>
          <w:sz w:val="24"/>
          <w:szCs w:val="24"/>
        </w:rPr>
        <w:t>2 policy/procedure</w:t>
      </w:r>
      <w:r>
        <w:rPr>
          <w:rFonts w:ascii="Times New Roman" w:hAnsi="Times New Roman"/>
          <w:sz w:val="24"/>
          <w:szCs w:val="24"/>
        </w:rPr>
        <w:t>s updates.  This includes</w:t>
      </w:r>
      <w:r w:rsidR="001A7B38">
        <w:rPr>
          <w:rFonts w:ascii="Times New Roman" w:hAnsi="Times New Roman"/>
          <w:sz w:val="24"/>
          <w:szCs w:val="24"/>
        </w:rPr>
        <w:t xml:space="preserve"> presentations at</w:t>
      </w:r>
      <w:r>
        <w:rPr>
          <w:rFonts w:ascii="Times New Roman" w:hAnsi="Times New Roman"/>
          <w:sz w:val="24"/>
          <w:szCs w:val="24"/>
        </w:rPr>
        <w:t xml:space="preserve"> </w:t>
      </w:r>
      <w:r w:rsidR="005F016F">
        <w:rPr>
          <w:rFonts w:ascii="Times New Roman" w:hAnsi="Times New Roman"/>
          <w:sz w:val="24"/>
          <w:szCs w:val="24"/>
        </w:rPr>
        <w:t>Oncology P&amp;T Subcommittee and P&amp;T Committee</w:t>
      </w:r>
    </w:p>
    <w:p w14:paraId="0ED76CB0" w14:textId="77777777" w:rsidR="001A7B38" w:rsidRPr="00373031" w:rsidRDefault="001A7B38" w:rsidP="001A7B38">
      <w:pPr>
        <w:numPr>
          <w:ilvl w:val="0"/>
          <w:numId w:val="11"/>
        </w:numPr>
        <w:rPr>
          <w:rFonts w:ascii="Times New Roman" w:hAnsi="Times New Roman"/>
          <w:sz w:val="24"/>
          <w:szCs w:val="24"/>
        </w:rPr>
      </w:pPr>
      <w:r w:rsidRPr="00373031">
        <w:rPr>
          <w:rFonts w:ascii="Times New Roman" w:hAnsi="Times New Roman"/>
          <w:sz w:val="24"/>
          <w:szCs w:val="24"/>
        </w:rPr>
        <w:t>One quality improvement project</w:t>
      </w:r>
    </w:p>
    <w:p w14:paraId="79715B06" w14:textId="77777777" w:rsidR="001A7B38" w:rsidRPr="00373031" w:rsidRDefault="001A7B38" w:rsidP="001A7B38">
      <w:pPr>
        <w:numPr>
          <w:ilvl w:val="0"/>
          <w:numId w:val="11"/>
        </w:numPr>
        <w:rPr>
          <w:rFonts w:ascii="Times New Roman" w:hAnsi="Times New Roman"/>
          <w:sz w:val="24"/>
          <w:szCs w:val="24"/>
        </w:rPr>
      </w:pPr>
      <w:r w:rsidRPr="00373031">
        <w:rPr>
          <w:rFonts w:ascii="Times New Roman" w:hAnsi="Times New Roman"/>
          <w:sz w:val="24"/>
          <w:szCs w:val="24"/>
        </w:rPr>
        <w:t>One community service project</w:t>
      </w:r>
      <w:r w:rsidR="00DF6CFB">
        <w:rPr>
          <w:rFonts w:ascii="Times New Roman" w:hAnsi="Times New Roman"/>
          <w:sz w:val="24"/>
          <w:szCs w:val="24"/>
        </w:rPr>
        <w:t>- pick project before December</w:t>
      </w:r>
    </w:p>
    <w:p w14:paraId="0CBDF323" w14:textId="77777777" w:rsidR="001A7B38" w:rsidRPr="00373031" w:rsidRDefault="001A7B38" w:rsidP="001A7B38">
      <w:pPr>
        <w:numPr>
          <w:ilvl w:val="0"/>
          <w:numId w:val="11"/>
        </w:numPr>
        <w:rPr>
          <w:rFonts w:ascii="Times New Roman" w:hAnsi="Times New Roman"/>
          <w:sz w:val="24"/>
          <w:szCs w:val="24"/>
        </w:rPr>
      </w:pPr>
      <w:r w:rsidRPr="00373031">
        <w:rPr>
          <w:rFonts w:ascii="Times New Roman" w:hAnsi="Times New Roman"/>
          <w:sz w:val="24"/>
          <w:szCs w:val="24"/>
        </w:rPr>
        <w:t>208 hours (~26) service / distribution shifts</w:t>
      </w:r>
    </w:p>
    <w:p w14:paraId="6E25463A" w14:textId="6D086A4C" w:rsidR="001A7B38" w:rsidRPr="00373031" w:rsidRDefault="001A7B38" w:rsidP="001A7B38">
      <w:pPr>
        <w:numPr>
          <w:ilvl w:val="0"/>
          <w:numId w:val="11"/>
        </w:numPr>
        <w:rPr>
          <w:rFonts w:ascii="Times New Roman" w:hAnsi="Times New Roman"/>
          <w:sz w:val="24"/>
          <w:szCs w:val="24"/>
        </w:rPr>
      </w:pPr>
      <w:r w:rsidRPr="00373031">
        <w:rPr>
          <w:rFonts w:ascii="Times New Roman" w:hAnsi="Times New Roman"/>
          <w:sz w:val="24"/>
          <w:szCs w:val="24"/>
        </w:rPr>
        <w:t>STLC program and teaching portfolio (</w:t>
      </w:r>
      <w:r w:rsidR="003975D7">
        <w:rPr>
          <w:rFonts w:ascii="Times New Roman" w:hAnsi="Times New Roman"/>
          <w:sz w:val="24"/>
          <w:szCs w:val="24"/>
        </w:rPr>
        <w:t xml:space="preserve">Optional; </w:t>
      </w:r>
      <w:r w:rsidRPr="00373031">
        <w:rPr>
          <w:rFonts w:ascii="Times New Roman" w:hAnsi="Times New Roman"/>
          <w:sz w:val="24"/>
          <w:szCs w:val="24"/>
        </w:rPr>
        <w:t>if applicable for PGY2 experience)</w:t>
      </w:r>
    </w:p>
    <w:p w14:paraId="270407F9" w14:textId="77777777" w:rsidR="001A7B38" w:rsidRPr="00373031" w:rsidRDefault="001A7B38" w:rsidP="001A7B38">
      <w:pPr>
        <w:numPr>
          <w:ilvl w:val="0"/>
          <w:numId w:val="11"/>
        </w:numPr>
        <w:rPr>
          <w:rFonts w:ascii="Times New Roman" w:hAnsi="Times New Roman"/>
          <w:sz w:val="24"/>
          <w:szCs w:val="24"/>
        </w:rPr>
      </w:pPr>
      <w:r w:rsidRPr="00373031">
        <w:rPr>
          <w:rFonts w:ascii="Times New Roman" w:hAnsi="Times New Roman"/>
          <w:sz w:val="24"/>
          <w:szCs w:val="24"/>
        </w:rPr>
        <w:t>Attended and participated in all required</w:t>
      </w:r>
      <w:r>
        <w:rPr>
          <w:rFonts w:ascii="Times New Roman" w:hAnsi="Times New Roman"/>
          <w:sz w:val="24"/>
          <w:szCs w:val="24"/>
        </w:rPr>
        <w:t xml:space="preserve"> resident meetings (staff, P</w:t>
      </w:r>
      <w:r w:rsidRPr="00373031">
        <w:rPr>
          <w:rFonts w:ascii="Times New Roman" w:hAnsi="Times New Roman"/>
          <w:sz w:val="24"/>
          <w:szCs w:val="24"/>
        </w:rPr>
        <w:t>&amp;T</w:t>
      </w:r>
      <w:r>
        <w:rPr>
          <w:rFonts w:ascii="Times New Roman" w:hAnsi="Times New Roman"/>
          <w:sz w:val="24"/>
          <w:szCs w:val="24"/>
        </w:rPr>
        <w:t>, P&amp;P</w:t>
      </w:r>
      <w:r w:rsidRPr="00373031">
        <w:rPr>
          <w:rFonts w:ascii="Times New Roman" w:hAnsi="Times New Roman"/>
          <w:sz w:val="24"/>
          <w:szCs w:val="24"/>
        </w:rPr>
        <w:t>)</w:t>
      </w:r>
    </w:p>
    <w:p w14:paraId="60B29A52" w14:textId="77777777" w:rsidR="001A7B38" w:rsidRDefault="001A7B38" w:rsidP="001A7B38">
      <w:pPr>
        <w:numPr>
          <w:ilvl w:val="0"/>
          <w:numId w:val="11"/>
        </w:numPr>
        <w:rPr>
          <w:rFonts w:ascii="Times New Roman" w:hAnsi="Times New Roman"/>
          <w:sz w:val="24"/>
          <w:szCs w:val="24"/>
        </w:rPr>
      </w:pPr>
      <w:r w:rsidRPr="00373031">
        <w:rPr>
          <w:rFonts w:ascii="Times New Roman" w:hAnsi="Times New Roman"/>
          <w:sz w:val="24"/>
          <w:szCs w:val="24"/>
        </w:rPr>
        <w:t>The resident has completed minimum number of hours/days of patient care to complete residency program (see sick/vacation days, schedule)</w:t>
      </w:r>
    </w:p>
    <w:p w14:paraId="3ED724D7" w14:textId="77777777" w:rsidR="001A7B38" w:rsidRDefault="001A7B38" w:rsidP="001A7B38">
      <w:pPr>
        <w:rPr>
          <w:rFonts w:ascii="Times New Roman" w:hAnsi="Times New Roman"/>
          <w:sz w:val="24"/>
          <w:szCs w:val="24"/>
        </w:rPr>
      </w:pPr>
    </w:p>
    <w:p w14:paraId="5EAD18E8" w14:textId="77777777" w:rsidR="001A7B38" w:rsidRPr="00373031" w:rsidRDefault="001A7B38" w:rsidP="001A7B38">
      <w:pPr>
        <w:tabs>
          <w:tab w:val="center" w:pos="4680"/>
        </w:tabs>
        <w:suppressAutoHyphens/>
        <w:jc w:val="both"/>
        <w:rPr>
          <w:rFonts w:ascii="Times New Roman" w:hAnsi="Times New Roman"/>
          <w:iCs/>
          <w:spacing w:val="-2"/>
          <w:sz w:val="24"/>
        </w:rPr>
      </w:pPr>
      <w:r w:rsidRPr="00373031">
        <w:rPr>
          <w:rFonts w:ascii="Times New Roman" w:hAnsi="Times New Roman"/>
          <w:b/>
          <w:iCs/>
          <w:spacing w:val="-2"/>
          <w:sz w:val="24"/>
          <w:u w:val="single"/>
        </w:rPr>
        <w:t>ROTATION PRECEPTORS</w:t>
      </w:r>
      <w:r w:rsidRPr="00373031">
        <w:rPr>
          <w:rFonts w:ascii="Times New Roman" w:hAnsi="Times New Roman"/>
          <w:b/>
          <w:iCs/>
          <w:spacing w:val="-2"/>
          <w:sz w:val="24"/>
        </w:rPr>
        <w:t xml:space="preserve"> - Multiple</w:t>
      </w:r>
    </w:p>
    <w:p w14:paraId="31A15D17" w14:textId="77777777" w:rsidR="001A7B38" w:rsidRPr="00373031" w:rsidRDefault="001A7B38" w:rsidP="001A7B38">
      <w:pPr>
        <w:tabs>
          <w:tab w:val="left" w:pos="0"/>
        </w:tabs>
        <w:suppressAutoHyphens/>
        <w:jc w:val="both"/>
        <w:rPr>
          <w:rFonts w:ascii="Arial" w:hAnsi="Arial"/>
          <w:b/>
          <w:spacing w:val="-2"/>
          <w:sz w:val="24"/>
        </w:rPr>
      </w:pPr>
    </w:p>
    <w:p w14:paraId="167D08E9" w14:textId="77777777" w:rsidR="001A7B38" w:rsidRPr="00373031" w:rsidRDefault="001A7B38" w:rsidP="001A7B38">
      <w:pPr>
        <w:tabs>
          <w:tab w:val="left" w:pos="0"/>
        </w:tabs>
        <w:suppressAutoHyphens/>
        <w:jc w:val="both"/>
        <w:rPr>
          <w:rFonts w:ascii="Times New Roman" w:hAnsi="Times New Roman"/>
          <w:spacing w:val="-2"/>
          <w:sz w:val="24"/>
        </w:rPr>
      </w:pPr>
      <w:r w:rsidRPr="00373031">
        <w:rPr>
          <w:rFonts w:ascii="Times New Roman" w:hAnsi="Times New Roman"/>
          <w:b/>
          <w:spacing w:val="-2"/>
          <w:sz w:val="24"/>
        </w:rPr>
        <w:t>Preceptor responsibilities are as follows</w:t>
      </w:r>
      <w:r w:rsidRPr="00373031">
        <w:rPr>
          <w:rFonts w:ascii="Times New Roman" w:hAnsi="Times New Roman"/>
          <w:spacing w:val="-2"/>
          <w:sz w:val="24"/>
        </w:rPr>
        <w:t>:</w:t>
      </w:r>
    </w:p>
    <w:p w14:paraId="55CB860B" w14:textId="77777777" w:rsidR="001A7B38" w:rsidRPr="00373031" w:rsidRDefault="001A7B38" w:rsidP="001A7B38">
      <w:pPr>
        <w:numPr>
          <w:ilvl w:val="12"/>
          <w:numId w:val="0"/>
        </w:numPr>
        <w:tabs>
          <w:tab w:val="left" w:pos="0"/>
        </w:tabs>
        <w:suppressAutoHyphens/>
        <w:ind w:left="720" w:hanging="720"/>
        <w:rPr>
          <w:rFonts w:ascii="Times New Roman" w:hAnsi="Times New Roman"/>
          <w:spacing w:val="-2"/>
          <w:sz w:val="24"/>
        </w:rPr>
      </w:pPr>
    </w:p>
    <w:p w14:paraId="7BE2450F" w14:textId="77777777" w:rsidR="001A7B38" w:rsidRPr="00373031" w:rsidRDefault="001A7B38" w:rsidP="001A7B38">
      <w:pPr>
        <w:numPr>
          <w:ilvl w:val="0"/>
          <w:numId w:val="2"/>
        </w:numPr>
        <w:tabs>
          <w:tab w:val="left" w:pos="0"/>
        </w:tabs>
        <w:suppressAutoHyphens/>
        <w:rPr>
          <w:rFonts w:ascii="Times New Roman" w:hAnsi="Times New Roman"/>
          <w:spacing w:val="-2"/>
          <w:sz w:val="24"/>
        </w:rPr>
      </w:pPr>
      <w:r w:rsidRPr="00373031">
        <w:rPr>
          <w:rFonts w:ascii="Times New Roman" w:hAnsi="Times New Roman"/>
          <w:spacing w:val="-2"/>
          <w:sz w:val="24"/>
        </w:rPr>
        <w:t>Develop goals and objectives for the rotation in conjunction with the Residency Director.</w:t>
      </w:r>
    </w:p>
    <w:p w14:paraId="32805453" w14:textId="77777777" w:rsidR="001A7B38" w:rsidRPr="00373031" w:rsidRDefault="001A7B38" w:rsidP="001A7B38">
      <w:pPr>
        <w:numPr>
          <w:ilvl w:val="12"/>
          <w:numId w:val="0"/>
        </w:numPr>
        <w:tabs>
          <w:tab w:val="left" w:pos="0"/>
        </w:tabs>
        <w:suppressAutoHyphens/>
        <w:ind w:left="720" w:hanging="720"/>
        <w:rPr>
          <w:rFonts w:ascii="Times New Roman" w:hAnsi="Times New Roman"/>
          <w:spacing w:val="-2"/>
          <w:sz w:val="24"/>
        </w:rPr>
      </w:pPr>
    </w:p>
    <w:p w14:paraId="002FC202" w14:textId="77777777" w:rsidR="001A7B38" w:rsidRPr="00373031" w:rsidRDefault="001A7B38" w:rsidP="001A7B38">
      <w:pPr>
        <w:numPr>
          <w:ilvl w:val="0"/>
          <w:numId w:val="2"/>
        </w:numPr>
        <w:tabs>
          <w:tab w:val="left" w:pos="0"/>
        </w:tabs>
        <w:suppressAutoHyphens/>
        <w:rPr>
          <w:rFonts w:ascii="Times New Roman" w:hAnsi="Times New Roman"/>
          <w:spacing w:val="-2"/>
          <w:sz w:val="24"/>
        </w:rPr>
      </w:pPr>
      <w:r w:rsidRPr="00373031">
        <w:rPr>
          <w:rFonts w:ascii="Times New Roman" w:hAnsi="Times New Roman"/>
          <w:spacing w:val="-2"/>
          <w:sz w:val="24"/>
        </w:rPr>
        <w:lastRenderedPageBreak/>
        <w:t xml:space="preserve">At the beginning of each rotation, develop a plan for meeting the goals and objectives of the rotation with the Resident and based on the individual Resident's experience.  </w:t>
      </w:r>
    </w:p>
    <w:p w14:paraId="43326FA3" w14:textId="77777777" w:rsidR="001A7B38" w:rsidRPr="00373031" w:rsidRDefault="001A7B38" w:rsidP="001A7B38">
      <w:pPr>
        <w:numPr>
          <w:ilvl w:val="12"/>
          <w:numId w:val="0"/>
        </w:numPr>
        <w:tabs>
          <w:tab w:val="left" w:pos="0"/>
        </w:tabs>
        <w:suppressAutoHyphens/>
        <w:ind w:left="720" w:hanging="720"/>
        <w:rPr>
          <w:rFonts w:ascii="Times New Roman" w:hAnsi="Times New Roman"/>
          <w:spacing w:val="-2"/>
          <w:sz w:val="24"/>
        </w:rPr>
      </w:pPr>
    </w:p>
    <w:p w14:paraId="00F1A0CE" w14:textId="77777777" w:rsidR="001A7B38" w:rsidRPr="00373031" w:rsidRDefault="001A7B38" w:rsidP="001A7B38">
      <w:pPr>
        <w:numPr>
          <w:ilvl w:val="0"/>
          <w:numId w:val="2"/>
        </w:numPr>
        <w:tabs>
          <w:tab w:val="left" w:pos="0"/>
        </w:tabs>
        <w:suppressAutoHyphens/>
        <w:rPr>
          <w:rFonts w:ascii="Times New Roman" w:hAnsi="Times New Roman"/>
          <w:spacing w:val="-2"/>
          <w:sz w:val="24"/>
        </w:rPr>
      </w:pPr>
      <w:r w:rsidRPr="00373031">
        <w:rPr>
          <w:rFonts w:ascii="Times New Roman" w:hAnsi="Times New Roman"/>
          <w:spacing w:val="-2"/>
          <w:sz w:val="24"/>
        </w:rPr>
        <w:t xml:space="preserve">Extend sufficient assistance, guidance, and direction to the Resident </w:t>
      </w:r>
      <w:proofErr w:type="gramStart"/>
      <w:r w:rsidRPr="00373031">
        <w:rPr>
          <w:rFonts w:ascii="Times New Roman" w:hAnsi="Times New Roman"/>
          <w:spacing w:val="-2"/>
          <w:sz w:val="24"/>
        </w:rPr>
        <w:t>in order for</w:t>
      </w:r>
      <w:proofErr w:type="gramEnd"/>
      <w:r w:rsidRPr="00373031">
        <w:rPr>
          <w:rFonts w:ascii="Times New Roman" w:hAnsi="Times New Roman"/>
          <w:spacing w:val="-2"/>
          <w:sz w:val="24"/>
        </w:rPr>
        <w:t xml:space="preserve"> him/her to meet the goals of the rotation.  The Preceptor will meet with the Resident on a regular basis to determine progress.</w:t>
      </w:r>
    </w:p>
    <w:p w14:paraId="50B29F81" w14:textId="77777777" w:rsidR="001A7B38" w:rsidRPr="00373031" w:rsidRDefault="001A7B38" w:rsidP="001A7B38">
      <w:pPr>
        <w:numPr>
          <w:ilvl w:val="12"/>
          <w:numId w:val="0"/>
        </w:numPr>
        <w:tabs>
          <w:tab w:val="left" w:pos="0"/>
        </w:tabs>
        <w:suppressAutoHyphens/>
        <w:ind w:left="720" w:hanging="720"/>
        <w:rPr>
          <w:rFonts w:ascii="Times New Roman" w:hAnsi="Times New Roman"/>
          <w:spacing w:val="-2"/>
          <w:sz w:val="24"/>
        </w:rPr>
      </w:pPr>
    </w:p>
    <w:p w14:paraId="6F9DF932" w14:textId="77777777" w:rsidR="001A7B38" w:rsidRPr="00373031" w:rsidRDefault="001A7B38" w:rsidP="001A7B38">
      <w:pPr>
        <w:numPr>
          <w:ilvl w:val="0"/>
          <w:numId w:val="2"/>
        </w:numPr>
        <w:tabs>
          <w:tab w:val="left" w:pos="0"/>
        </w:tabs>
        <w:suppressAutoHyphens/>
        <w:rPr>
          <w:rFonts w:ascii="Times New Roman" w:hAnsi="Times New Roman"/>
          <w:spacing w:val="-2"/>
          <w:sz w:val="24"/>
        </w:rPr>
      </w:pPr>
      <w:r w:rsidRPr="00373031">
        <w:rPr>
          <w:rFonts w:ascii="Times New Roman" w:hAnsi="Times New Roman"/>
          <w:spacing w:val="-2"/>
          <w:sz w:val="24"/>
        </w:rPr>
        <w:t>Each Preceptor will develop and maintain an appropriate reading library or bibliography of readings for each Resident, which will aid in the attainment of the competencies for the rotation.</w:t>
      </w:r>
    </w:p>
    <w:p w14:paraId="1A6DD699" w14:textId="77777777" w:rsidR="001A7B38" w:rsidRPr="00373031" w:rsidRDefault="001A7B38" w:rsidP="001A7B38">
      <w:pPr>
        <w:numPr>
          <w:ilvl w:val="12"/>
          <w:numId w:val="0"/>
        </w:numPr>
        <w:tabs>
          <w:tab w:val="left" w:pos="0"/>
        </w:tabs>
        <w:suppressAutoHyphens/>
        <w:ind w:left="720" w:hanging="720"/>
        <w:rPr>
          <w:rFonts w:ascii="Times New Roman" w:hAnsi="Times New Roman"/>
          <w:spacing w:val="-2"/>
          <w:sz w:val="24"/>
        </w:rPr>
      </w:pPr>
    </w:p>
    <w:p w14:paraId="02CE608F" w14:textId="77777777" w:rsidR="001A7B38" w:rsidRPr="00373031" w:rsidRDefault="001A7B38" w:rsidP="001A7B38">
      <w:pPr>
        <w:numPr>
          <w:ilvl w:val="0"/>
          <w:numId w:val="2"/>
        </w:numPr>
        <w:tabs>
          <w:tab w:val="left" w:pos="0"/>
        </w:tabs>
        <w:suppressAutoHyphens/>
        <w:rPr>
          <w:rFonts w:ascii="Times New Roman" w:hAnsi="Times New Roman"/>
          <w:spacing w:val="-2"/>
          <w:sz w:val="24"/>
        </w:rPr>
      </w:pPr>
      <w:r w:rsidRPr="00373031">
        <w:rPr>
          <w:rFonts w:ascii="Times New Roman" w:hAnsi="Times New Roman"/>
          <w:spacing w:val="-2"/>
          <w:sz w:val="24"/>
        </w:rPr>
        <w:t>Keep the Residency Director and the Resident's Mentor apprised of any difficulties that a Resident may be having in a rotation, or in the overall residency.</w:t>
      </w:r>
    </w:p>
    <w:p w14:paraId="425B1189" w14:textId="77777777" w:rsidR="001A7B38" w:rsidRPr="00373031" w:rsidRDefault="001A7B38" w:rsidP="001A7B38">
      <w:pPr>
        <w:tabs>
          <w:tab w:val="left" w:pos="0"/>
        </w:tabs>
        <w:suppressAutoHyphens/>
        <w:rPr>
          <w:rFonts w:ascii="Times New Roman" w:hAnsi="Times New Roman"/>
          <w:spacing w:val="-2"/>
          <w:sz w:val="24"/>
        </w:rPr>
      </w:pPr>
    </w:p>
    <w:p w14:paraId="3ABC8878" w14:textId="77777777" w:rsidR="001A7B38" w:rsidRPr="00373031" w:rsidRDefault="001A7B38" w:rsidP="001A7B38">
      <w:pPr>
        <w:numPr>
          <w:ilvl w:val="0"/>
          <w:numId w:val="2"/>
        </w:numPr>
        <w:tabs>
          <w:tab w:val="left" w:pos="0"/>
        </w:tabs>
        <w:suppressAutoHyphens/>
        <w:rPr>
          <w:rFonts w:ascii="Times New Roman" w:hAnsi="Times New Roman"/>
          <w:spacing w:val="-2"/>
          <w:sz w:val="24"/>
        </w:rPr>
      </w:pPr>
      <w:r w:rsidRPr="00373031">
        <w:rPr>
          <w:rFonts w:ascii="Times New Roman" w:hAnsi="Times New Roman"/>
          <w:spacing w:val="-2"/>
          <w:sz w:val="24"/>
        </w:rPr>
        <w:t>Provide the resident with continuous verbal feedback during the rotation and formal midpoint and final evaluations as needed for specific activities.</w:t>
      </w:r>
    </w:p>
    <w:p w14:paraId="6DCC29F3" w14:textId="77777777" w:rsidR="001A7B38" w:rsidRPr="00373031" w:rsidRDefault="001A7B38" w:rsidP="001A7B38">
      <w:pPr>
        <w:numPr>
          <w:ilvl w:val="12"/>
          <w:numId w:val="0"/>
        </w:numPr>
        <w:tabs>
          <w:tab w:val="left" w:pos="0"/>
        </w:tabs>
        <w:suppressAutoHyphens/>
        <w:ind w:left="720" w:hanging="720"/>
        <w:rPr>
          <w:rFonts w:ascii="Times New Roman" w:hAnsi="Times New Roman"/>
          <w:spacing w:val="-2"/>
          <w:sz w:val="24"/>
        </w:rPr>
      </w:pPr>
    </w:p>
    <w:p w14:paraId="4C723E9F" w14:textId="77777777" w:rsidR="001A7B38" w:rsidRPr="00373031" w:rsidRDefault="001A7B38" w:rsidP="001A7B38">
      <w:pPr>
        <w:numPr>
          <w:ilvl w:val="0"/>
          <w:numId w:val="2"/>
        </w:numPr>
        <w:tabs>
          <w:tab w:val="left" w:pos="0"/>
        </w:tabs>
        <w:suppressAutoHyphens/>
        <w:rPr>
          <w:rFonts w:ascii="Times New Roman" w:hAnsi="Times New Roman"/>
          <w:spacing w:val="-2"/>
          <w:sz w:val="24"/>
        </w:rPr>
      </w:pPr>
      <w:r w:rsidRPr="00373031">
        <w:rPr>
          <w:rFonts w:ascii="Times New Roman" w:hAnsi="Times New Roman"/>
          <w:spacing w:val="-2"/>
          <w:sz w:val="24"/>
        </w:rPr>
        <w:t>Complete the Preceptor's Evaluation of Resident at the conclusion of the rotation and review it with the Resident.</w:t>
      </w:r>
    </w:p>
    <w:p w14:paraId="55D9309A" w14:textId="77777777" w:rsidR="001A7B38" w:rsidRPr="00373031" w:rsidRDefault="001A7B38" w:rsidP="001A7B38">
      <w:pPr>
        <w:tabs>
          <w:tab w:val="left" w:pos="0"/>
        </w:tabs>
        <w:suppressAutoHyphens/>
        <w:rPr>
          <w:rFonts w:ascii="Times New Roman" w:hAnsi="Times New Roman"/>
          <w:spacing w:val="-2"/>
          <w:sz w:val="24"/>
        </w:rPr>
      </w:pPr>
    </w:p>
    <w:p w14:paraId="082A71CB" w14:textId="77777777" w:rsidR="001A7B38" w:rsidRPr="00373031" w:rsidRDefault="001A7B38" w:rsidP="001A7B38">
      <w:pPr>
        <w:tabs>
          <w:tab w:val="left" w:pos="0"/>
        </w:tabs>
        <w:suppressAutoHyphens/>
        <w:rPr>
          <w:rFonts w:ascii="Times New Roman" w:hAnsi="Times New Roman"/>
          <w:b/>
          <w:bCs/>
          <w:sz w:val="24"/>
          <w:u w:val="single"/>
        </w:rPr>
      </w:pPr>
      <w:r w:rsidRPr="00373031">
        <w:rPr>
          <w:rFonts w:ascii="Times New Roman" w:hAnsi="Times New Roman"/>
          <w:b/>
          <w:bCs/>
          <w:sz w:val="24"/>
          <w:u w:val="single"/>
        </w:rPr>
        <w:t>PGY2 Oncology Program Preceptors</w:t>
      </w:r>
    </w:p>
    <w:p w14:paraId="5F5C3729" w14:textId="77777777" w:rsidR="001A7B38" w:rsidRPr="00373031" w:rsidRDefault="001A7B38" w:rsidP="001A7B38">
      <w:pPr>
        <w:tabs>
          <w:tab w:val="left" w:pos="0"/>
        </w:tabs>
        <w:suppressAutoHyphens/>
        <w:rPr>
          <w:rFonts w:ascii="Times New Roman" w:hAnsi="Times New Roman"/>
          <w:b/>
          <w:bCs/>
          <w:sz w:val="24"/>
          <w:u w:val="single"/>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770"/>
      </w:tblGrid>
      <w:tr w:rsidR="001A7B38" w:rsidRPr="00373031" w14:paraId="3136DB3A" w14:textId="77777777" w:rsidTr="00C167B5">
        <w:tc>
          <w:tcPr>
            <w:tcW w:w="4770" w:type="dxa"/>
          </w:tcPr>
          <w:p w14:paraId="6FBD057F" w14:textId="77777777" w:rsidR="001A7B38" w:rsidRPr="00373031" w:rsidRDefault="001A7B38" w:rsidP="002E0A2F">
            <w:pPr>
              <w:rPr>
                <w:rFonts w:ascii="Times New Roman" w:hAnsi="Times New Roman"/>
                <w:sz w:val="24"/>
                <w:szCs w:val="24"/>
              </w:rPr>
            </w:pPr>
          </w:p>
          <w:p w14:paraId="4188BEAA" w14:textId="77777777" w:rsidR="001A7B38" w:rsidRPr="00373031" w:rsidRDefault="001A7B38" w:rsidP="002E0A2F">
            <w:pPr>
              <w:jc w:val="center"/>
              <w:rPr>
                <w:rFonts w:ascii="Times New Roman" w:hAnsi="Times New Roman"/>
                <w:b/>
                <w:sz w:val="24"/>
                <w:szCs w:val="24"/>
              </w:rPr>
            </w:pPr>
            <w:r w:rsidRPr="00373031">
              <w:rPr>
                <w:rFonts w:ascii="Times New Roman" w:hAnsi="Times New Roman"/>
                <w:b/>
                <w:sz w:val="24"/>
                <w:szCs w:val="24"/>
              </w:rPr>
              <w:t>Learning Experience Precepted</w:t>
            </w:r>
          </w:p>
          <w:p w14:paraId="36075E65" w14:textId="77777777" w:rsidR="001A7B38" w:rsidRPr="00373031" w:rsidRDefault="001A7B38" w:rsidP="002E0A2F">
            <w:pPr>
              <w:jc w:val="center"/>
              <w:rPr>
                <w:rFonts w:ascii="Times New Roman" w:hAnsi="Times New Roman"/>
                <w:b/>
                <w:sz w:val="24"/>
                <w:szCs w:val="24"/>
              </w:rPr>
            </w:pPr>
          </w:p>
        </w:tc>
        <w:tc>
          <w:tcPr>
            <w:tcW w:w="4770" w:type="dxa"/>
          </w:tcPr>
          <w:p w14:paraId="53BD0BFA" w14:textId="77777777" w:rsidR="001A7B38" w:rsidRPr="00373031" w:rsidRDefault="001A7B38" w:rsidP="002E0A2F">
            <w:pPr>
              <w:rPr>
                <w:rFonts w:ascii="Times New Roman" w:hAnsi="Times New Roman"/>
                <w:sz w:val="24"/>
                <w:szCs w:val="24"/>
              </w:rPr>
            </w:pPr>
          </w:p>
          <w:p w14:paraId="16815402" w14:textId="77777777" w:rsidR="001A7B38" w:rsidRPr="00373031" w:rsidRDefault="001A7B38" w:rsidP="002E0A2F">
            <w:pPr>
              <w:rPr>
                <w:rFonts w:ascii="Times New Roman" w:hAnsi="Times New Roman"/>
                <w:b/>
                <w:sz w:val="24"/>
                <w:szCs w:val="24"/>
              </w:rPr>
            </w:pPr>
            <w:r w:rsidRPr="00373031">
              <w:rPr>
                <w:rFonts w:ascii="Times New Roman" w:hAnsi="Times New Roman"/>
                <w:b/>
                <w:sz w:val="24"/>
                <w:szCs w:val="24"/>
              </w:rPr>
              <w:t>Preceptor Name</w:t>
            </w:r>
          </w:p>
          <w:p w14:paraId="7A809090" w14:textId="77777777" w:rsidR="001A7B38" w:rsidRPr="00373031" w:rsidRDefault="001A7B38" w:rsidP="002E0A2F">
            <w:pPr>
              <w:rPr>
                <w:rFonts w:ascii="Times New Roman" w:hAnsi="Times New Roman"/>
                <w:sz w:val="24"/>
                <w:szCs w:val="24"/>
              </w:rPr>
            </w:pPr>
          </w:p>
        </w:tc>
      </w:tr>
      <w:tr w:rsidR="001A7B38" w:rsidRPr="00373031" w14:paraId="1E54396F" w14:textId="77777777" w:rsidTr="00C167B5">
        <w:tc>
          <w:tcPr>
            <w:tcW w:w="4770" w:type="dxa"/>
          </w:tcPr>
          <w:p w14:paraId="2084FDBD" w14:textId="77777777" w:rsidR="001A7B38" w:rsidRPr="00373031" w:rsidRDefault="001A7B38" w:rsidP="002E0A2F">
            <w:pPr>
              <w:rPr>
                <w:rFonts w:ascii="Times New Roman" w:hAnsi="Times New Roman"/>
                <w:sz w:val="24"/>
                <w:szCs w:val="24"/>
              </w:rPr>
            </w:pPr>
            <w:r w:rsidRPr="00373031">
              <w:rPr>
                <w:rFonts w:ascii="Times New Roman" w:hAnsi="Times New Roman"/>
                <w:sz w:val="24"/>
                <w:szCs w:val="24"/>
              </w:rPr>
              <w:t>PGY2 Oncology Residency Director Longitudinal Research</w:t>
            </w:r>
          </w:p>
          <w:p w14:paraId="63F9F8E9" w14:textId="3BDB7ED4" w:rsidR="001A7B38" w:rsidRPr="00373031" w:rsidRDefault="001A7B38" w:rsidP="002E0A2F">
            <w:pPr>
              <w:rPr>
                <w:rFonts w:ascii="Times New Roman" w:hAnsi="Times New Roman"/>
                <w:sz w:val="24"/>
                <w:szCs w:val="24"/>
              </w:rPr>
            </w:pPr>
            <w:r w:rsidRPr="00373031">
              <w:rPr>
                <w:rFonts w:ascii="Times New Roman" w:hAnsi="Times New Roman"/>
                <w:sz w:val="24"/>
                <w:szCs w:val="24"/>
              </w:rPr>
              <w:t>Longitudinal Drug Information</w:t>
            </w:r>
          </w:p>
        </w:tc>
        <w:tc>
          <w:tcPr>
            <w:tcW w:w="4770" w:type="dxa"/>
          </w:tcPr>
          <w:p w14:paraId="07CEE22F" w14:textId="06F2FFD7" w:rsidR="001A7B38" w:rsidRPr="00373031" w:rsidRDefault="00BA6F30" w:rsidP="002E0A2F">
            <w:pPr>
              <w:rPr>
                <w:rFonts w:ascii="Times New Roman" w:hAnsi="Times New Roman"/>
                <w:sz w:val="24"/>
                <w:szCs w:val="24"/>
              </w:rPr>
            </w:pPr>
            <w:r>
              <w:rPr>
                <w:rFonts w:ascii="Times New Roman" w:hAnsi="Times New Roman"/>
                <w:sz w:val="24"/>
                <w:szCs w:val="24"/>
              </w:rPr>
              <w:t>Lesley Hall Volz</w:t>
            </w:r>
            <w:r w:rsidR="001A7B38" w:rsidRPr="00373031">
              <w:rPr>
                <w:rFonts w:ascii="Times New Roman" w:hAnsi="Times New Roman"/>
                <w:sz w:val="24"/>
                <w:szCs w:val="24"/>
              </w:rPr>
              <w:t>, PharmD, BCOP</w:t>
            </w:r>
          </w:p>
          <w:p w14:paraId="26C7C8E4" w14:textId="77777777" w:rsidR="001A7B38" w:rsidRPr="00373031" w:rsidRDefault="001A7B38" w:rsidP="002E0A2F">
            <w:pPr>
              <w:rPr>
                <w:rFonts w:ascii="Times New Roman" w:hAnsi="Times New Roman"/>
                <w:sz w:val="24"/>
                <w:szCs w:val="24"/>
              </w:rPr>
            </w:pPr>
          </w:p>
          <w:p w14:paraId="5972A5EC" w14:textId="77777777" w:rsidR="001A7B38" w:rsidRPr="00373031" w:rsidRDefault="001A7B38" w:rsidP="002E0A2F">
            <w:pPr>
              <w:rPr>
                <w:rFonts w:ascii="Times New Roman" w:hAnsi="Times New Roman"/>
                <w:sz w:val="24"/>
                <w:szCs w:val="24"/>
              </w:rPr>
            </w:pPr>
          </w:p>
        </w:tc>
      </w:tr>
      <w:tr w:rsidR="001A7B38" w:rsidRPr="00373031" w14:paraId="47DC470B" w14:textId="77777777" w:rsidTr="00C167B5">
        <w:tc>
          <w:tcPr>
            <w:tcW w:w="4770" w:type="dxa"/>
          </w:tcPr>
          <w:p w14:paraId="202C23FA" w14:textId="523269A5" w:rsidR="001A7B38" w:rsidRPr="00373031" w:rsidRDefault="001A7B38" w:rsidP="002E0A2F">
            <w:pPr>
              <w:rPr>
                <w:rFonts w:ascii="Times New Roman" w:hAnsi="Times New Roman"/>
                <w:sz w:val="24"/>
                <w:szCs w:val="24"/>
              </w:rPr>
            </w:pPr>
            <w:r w:rsidRPr="00373031">
              <w:rPr>
                <w:rFonts w:ascii="Times New Roman" w:hAnsi="Times New Roman"/>
                <w:sz w:val="24"/>
                <w:szCs w:val="24"/>
              </w:rPr>
              <w:t>Bone Marrow Transplant Outpatient Clinic</w:t>
            </w:r>
            <w:r w:rsidR="00C167B5" w:rsidRPr="00373031">
              <w:rPr>
                <w:rFonts w:ascii="Times New Roman" w:hAnsi="Times New Roman"/>
                <w:sz w:val="24"/>
                <w:szCs w:val="24"/>
              </w:rPr>
              <w:t xml:space="preserve"> </w:t>
            </w:r>
          </w:p>
        </w:tc>
        <w:tc>
          <w:tcPr>
            <w:tcW w:w="4770" w:type="dxa"/>
          </w:tcPr>
          <w:p w14:paraId="586D00B1" w14:textId="69E4F1C9" w:rsidR="001A7B38" w:rsidRDefault="001A7B38" w:rsidP="002E0A2F">
            <w:pPr>
              <w:rPr>
                <w:rFonts w:ascii="Times New Roman" w:hAnsi="Times New Roman"/>
                <w:sz w:val="24"/>
                <w:szCs w:val="24"/>
              </w:rPr>
            </w:pPr>
            <w:r w:rsidRPr="00373031">
              <w:rPr>
                <w:rFonts w:ascii="Times New Roman" w:hAnsi="Times New Roman"/>
                <w:sz w:val="24"/>
                <w:szCs w:val="24"/>
              </w:rPr>
              <w:t xml:space="preserve">Lindsay </w:t>
            </w:r>
            <w:proofErr w:type="spellStart"/>
            <w:r w:rsidRPr="00373031">
              <w:rPr>
                <w:rFonts w:ascii="Times New Roman" w:hAnsi="Times New Roman"/>
                <w:sz w:val="24"/>
                <w:szCs w:val="24"/>
              </w:rPr>
              <w:t>Figg</w:t>
            </w:r>
            <w:proofErr w:type="spellEnd"/>
            <w:r w:rsidRPr="00373031">
              <w:rPr>
                <w:rFonts w:ascii="Times New Roman" w:hAnsi="Times New Roman"/>
                <w:sz w:val="24"/>
                <w:szCs w:val="24"/>
              </w:rPr>
              <w:t>, PharmD, BCOP</w:t>
            </w:r>
          </w:p>
          <w:p w14:paraId="3699DDBC" w14:textId="5619C5A4" w:rsidR="001A7B38" w:rsidRPr="00373031" w:rsidRDefault="009361F6" w:rsidP="009361F6">
            <w:pPr>
              <w:rPr>
                <w:rFonts w:ascii="Times New Roman" w:hAnsi="Times New Roman"/>
                <w:sz w:val="24"/>
                <w:szCs w:val="24"/>
              </w:rPr>
            </w:pPr>
            <w:r>
              <w:rPr>
                <w:rFonts w:ascii="Times New Roman" w:hAnsi="Times New Roman"/>
                <w:sz w:val="24"/>
                <w:szCs w:val="24"/>
              </w:rPr>
              <w:t>Megan Burd, PharmD, BCOP</w:t>
            </w:r>
          </w:p>
        </w:tc>
      </w:tr>
      <w:tr w:rsidR="006C2085" w:rsidRPr="00373031" w14:paraId="4B7827C7" w14:textId="77777777" w:rsidTr="00C167B5">
        <w:tc>
          <w:tcPr>
            <w:tcW w:w="4770" w:type="dxa"/>
          </w:tcPr>
          <w:p w14:paraId="475DAF8E" w14:textId="7EC4CC10" w:rsidR="006C2085" w:rsidRPr="00373031" w:rsidRDefault="006C2085" w:rsidP="002E0A2F">
            <w:pPr>
              <w:rPr>
                <w:rFonts w:ascii="Times New Roman" w:hAnsi="Times New Roman"/>
                <w:sz w:val="24"/>
                <w:szCs w:val="24"/>
              </w:rPr>
            </w:pPr>
            <w:r>
              <w:rPr>
                <w:rFonts w:ascii="Times New Roman" w:hAnsi="Times New Roman"/>
                <w:sz w:val="24"/>
                <w:szCs w:val="24"/>
              </w:rPr>
              <w:t>Orientation</w:t>
            </w:r>
          </w:p>
        </w:tc>
        <w:tc>
          <w:tcPr>
            <w:tcW w:w="4770" w:type="dxa"/>
          </w:tcPr>
          <w:p w14:paraId="71BD2991" w14:textId="77777777" w:rsidR="006C2085" w:rsidRDefault="006C2085" w:rsidP="002E0A2F">
            <w:pPr>
              <w:rPr>
                <w:rFonts w:ascii="Times New Roman" w:hAnsi="Times New Roman"/>
                <w:sz w:val="24"/>
                <w:szCs w:val="24"/>
              </w:rPr>
            </w:pPr>
          </w:p>
          <w:p w14:paraId="35B8C8EC" w14:textId="7BA70E3D" w:rsidR="006C2085" w:rsidRDefault="007B441B" w:rsidP="002E0A2F">
            <w:pPr>
              <w:rPr>
                <w:rFonts w:ascii="Times New Roman" w:hAnsi="Times New Roman"/>
                <w:sz w:val="24"/>
                <w:szCs w:val="24"/>
              </w:rPr>
            </w:pPr>
            <w:r>
              <w:rPr>
                <w:rFonts w:ascii="Times New Roman" w:hAnsi="Times New Roman"/>
                <w:sz w:val="24"/>
                <w:szCs w:val="24"/>
              </w:rPr>
              <w:t>Lesley Hall Volz</w:t>
            </w:r>
            <w:r w:rsidR="006C2085">
              <w:rPr>
                <w:rFonts w:ascii="Times New Roman" w:hAnsi="Times New Roman"/>
                <w:sz w:val="24"/>
                <w:szCs w:val="24"/>
              </w:rPr>
              <w:t>, PharmD, BCOP</w:t>
            </w:r>
          </w:p>
          <w:p w14:paraId="3C60CAC6" w14:textId="77777777" w:rsidR="006C2085" w:rsidRDefault="006C2085" w:rsidP="002E0A2F">
            <w:pPr>
              <w:rPr>
                <w:rFonts w:ascii="Times New Roman" w:hAnsi="Times New Roman"/>
                <w:sz w:val="24"/>
                <w:szCs w:val="24"/>
              </w:rPr>
            </w:pPr>
            <w:r>
              <w:rPr>
                <w:rFonts w:ascii="Times New Roman" w:hAnsi="Times New Roman"/>
                <w:sz w:val="24"/>
                <w:szCs w:val="24"/>
              </w:rPr>
              <w:t>Lauren Robinson, PharmD, BCPS, BCOP</w:t>
            </w:r>
          </w:p>
          <w:p w14:paraId="7024B672" w14:textId="1B3431A2" w:rsidR="006C2085" w:rsidRPr="00373031" w:rsidRDefault="006C2085" w:rsidP="002E0A2F">
            <w:pPr>
              <w:rPr>
                <w:rFonts w:ascii="Times New Roman" w:hAnsi="Times New Roman"/>
                <w:sz w:val="24"/>
                <w:szCs w:val="24"/>
              </w:rPr>
            </w:pPr>
          </w:p>
        </w:tc>
      </w:tr>
      <w:tr w:rsidR="009361F6" w:rsidRPr="00373031" w14:paraId="10CC73C1" w14:textId="77777777" w:rsidTr="00C167B5">
        <w:tc>
          <w:tcPr>
            <w:tcW w:w="4770" w:type="dxa"/>
          </w:tcPr>
          <w:p w14:paraId="6BC16515" w14:textId="730BB9E7" w:rsidR="009361F6" w:rsidRPr="00373031" w:rsidRDefault="009361F6" w:rsidP="002E0A2F">
            <w:pPr>
              <w:rPr>
                <w:rFonts w:ascii="Times New Roman" w:hAnsi="Times New Roman"/>
                <w:sz w:val="24"/>
                <w:szCs w:val="24"/>
              </w:rPr>
            </w:pPr>
            <w:r w:rsidRPr="00373031">
              <w:rPr>
                <w:rFonts w:ascii="Times New Roman" w:hAnsi="Times New Roman"/>
                <w:sz w:val="24"/>
                <w:szCs w:val="24"/>
              </w:rPr>
              <w:t>Longitudinal Research</w:t>
            </w:r>
          </w:p>
        </w:tc>
        <w:tc>
          <w:tcPr>
            <w:tcW w:w="4770" w:type="dxa"/>
          </w:tcPr>
          <w:p w14:paraId="754FC884" w14:textId="52F1AA67" w:rsidR="009361F6" w:rsidRPr="00373031" w:rsidRDefault="009361F6" w:rsidP="002E0A2F">
            <w:pPr>
              <w:rPr>
                <w:rFonts w:ascii="Times New Roman" w:hAnsi="Times New Roman"/>
                <w:sz w:val="24"/>
                <w:szCs w:val="24"/>
              </w:rPr>
            </w:pPr>
            <w:r w:rsidRPr="00373031">
              <w:rPr>
                <w:rFonts w:ascii="Times New Roman" w:hAnsi="Times New Roman"/>
                <w:sz w:val="24"/>
                <w:szCs w:val="24"/>
              </w:rPr>
              <w:t xml:space="preserve">Lindsay </w:t>
            </w:r>
            <w:proofErr w:type="spellStart"/>
            <w:r w:rsidRPr="00373031">
              <w:rPr>
                <w:rFonts w:ascii="Times New Roman" w:hAnsi="Times New Roman"/>
                <w:sz w:val="24"/>
                <w:szCs w:val="24"/>
              </w:rPr>
              <w:t>Figg</w:t>
            </w:r>
            <w:proofErr w:type="spellEnd"/>
            <w:r w:rsidRPr="00373031">
              <w:rPr>
                <w:rFonts w:ascii="Times New Roman" w:hAnsi="Times New Roman"/>
                <w:sz w:val="24"/>
                <w:szCs w:val="24"/>
              </w:rPr>
              <w:t>, PharmD, BCOP</w:t>
            </w:r>
          </w:p>
        </w:tc>
      </w:tr>
      <w:tr w:rsidR="001A7B38" w:rsidRPr="00373031" w14:paraId="610D236B" w14:textId="77777777" w:rsidTr="00C167B5">
        <w:tc>
          <w:tcPr>
            <w:tcW w:w="4770" w:type="dxa"/>
          </w:tcPr>
          <w:p w14:paraId="689E515A" w14:textId="77777777" w:rsidR="001A7B38" w:rsidRPr="00373031" w:rsidRDefault="001A7B38" w:rsidP="002E0A2F">
            <w:pPr>
              <w:rPr>
                <w:rFonts w:ascii="Times New Roman" w:hAnsi="Times New Roman"/>
                <w:sz w:val="24"/>
                <w:szCs w:val="24"/>
              </w:rPr>
            </w:pPr>
            <w:r w:rsidRPr="00373031">
              <w:rPr>
                <w:rFonts w:ascii="Times New Roman" w:hAnsi="Times New Roman"/>
                <w:sz w:val="24"/>
                <w:szCs w:val="24"/>
              </w:rPr>
              <w:t xml:space="preserve">Infectious Diseases </w:t>
            </w:r>
          </w:p>
        </w:tc>
        <w:tc>
          <w:tcPr>
            <w:tcW w:w="4770" w:type="dxa"/>
          </w:tcPr>
          <w:p w14:paraId="1CA3DA2A" w14:textId="77777777" w:rsidR="001A7B38" w:rsidRPr="00373031" w:rsidRDefault="001A7B38" w:rsidP="002E0A2F">
            <w:pPr>
              <w:rPr>
                <w:rFonts w:ascii="Times New Roman" w:hAnsi="Times New Roman"/>
                <w:sz w:val="24"/>
                <w:szCs w:val="24"/>
              </w:rPr>
            </w:pPr>
            <w:r w:rsidRPr="00373031">
              <w:rPr>
                <w:rFonts w:ascii="Times New Roman" w:hAnsi="Times New Roman"/>
                <w:sz w:val="24"/>
                <w:szCs w:val="24"/>
              </w:rPr>
              <w:t>Ashley Ross, PharmD, BCPS</w:t>
            </w:r>
          </w:p>
          <w:p w14:paraId="54F54962" w14:textId="77777777" w:rsidR="001A7B38" w:rsidRPr="00373031" w:rsidRDefault="001A7B38" w:rsidP="002E0A2F">
            <w:pPr>
              <w:rPr>
                <w:rFonts w:ascii="Times New Roman" w:hAnsi="Times New Roman"/>
                <w:sz w:val="24"/>
                <w:szCs w:val="24"/>
              </w:rPr>
            </w:pPr>
          </w:p>
        </w:tc>
      </w:tr>
      <w:tr w:rsidR="001A7B38" w:rsidRPr="00373031" w14:paraId="7B581F44" w14:textId="77777777" w:rsidTr="00C167B5">
        <w:tc>
          <w:tcPr>
            <w:tcW w:w="4770" w:type="dxa"/>
          </w:tcPr>
          <w:p w14:paraId="5014B283" w14:textId="77777777" w:rsidR="001A7B38" w:rsidRPr="00373031" w:rsidRDefault="001A7B38" w:rsidP="002E0A2F">
            <w:pPr>
              <w:rPr>
                <w:rFonts w:ascii="Times New Roman" w:hAnsi="Times New Roman"/>
                <w:sz w:val="24"/>
                <w:szCs w:val="24"/>
              </w:rPr>
            </w:pPr>
            <w:r w:rsidRPr="00373031">
              <w:rPr>
                <w:rFonts w:ascii="Times New Roman" w:hAnsi="Times New Roman"/>
                <w:sz w:val="24"/>
                <w:szCs w:val="24"/>
              </w:rPr>
              <w:t>Bone Marrow Transplant Inpatient Service</w:t>
            </w:r>
          </w:p>
        </w:tc>
        <w:tc>
          <w:tcPr>
            <w:tcW w:w="4770" w:type="dxa"/>
          </w:tcPr>
          <w:p w14:paraId="451121FB" w14:textId="77777777" w:rsidR="001A7B38" w:rsidRPr="00373031" w:rsidRDefault="001A7B38" w:rsidP="002E0A2F">
            <w:pPr>
              <w:rPr>
                <w:rFonts w:ascii="Times New Roman" w:hAnsi="Times New Roman"/>
                <w:sz w:val="24"/>
                <w:szCs w:val="24"/>
              </w:rPr>
            </w:pPr>
            <w:r w:rsidRPr="00373031">
              <w:rPr>
                <w:rFonts w:ascii="Times New Roman" w:hAnsi="Times New Roman"/>
                <w:sz w:val="24"/>
                <w:szCs w:val="24"/>
              </w:rPr>
              <w:t>Timothy Baize, PharmD, BCOP</w:t>
            </w:r>
          </w:p>
          <w:p w14:paraId="3D518495" w14:textId="77777777" w:rsidR="001A7B38" w:rsidRPr="00373031" w:rsidRDefault="001A7B38" w:rsidP="002E0A2F">
            <w:pPr>
              <w:rPr>
                <w:rFonts w:ascii="Times New Roman" w:hAnsi="Times New Roman"/>
                <w:sz w:val="24"/>
                <w:szCs w:val="24"/>
              </w:rPr>
            </w:pPr>
          </w:p>
        </w:tc>
      </w:tr>
      <w:tr w:rsidR="001A7B38" w:rsidRPr="00373031" w14:paraId="31E43C9C" w14:textId="77777777" w:rsidTr="00C167B5">
        <w:tc>
          <w:tcPr>
            <w:tcW w:w="4770" w:type="dxa"/>
          </w:tcPr>
          <w:p w14:paraId="7EB47D6B" w14:textId="77777777" w:rsidR="001A7B38" w:rsidRPr="00373031" w:rsidRDefault="001A7B38" w:rsidP="002E0A2F">
            <w:pPr>
              <w:rPr>
                <w:rFonts w:ascii="Times New Roman" w:hAnsi="Times New Roman"/>
                <w:sz w:val="24"/>
                <w:szCs w:val="24"/>
              </w:rPr>
            </w:pPr>
            <w:r w:rsidRPr="00373031">
              <w:rPr>
                <w:rFonts w:ascii="Times New Roman" w:hAnsi="Times New Roman"/>
                <w:sz w:val="24"/>
                <w:szCs w:val="24"/>
              </w:rPr>
              <w:t>Clinical Infusion</w:t>
            </w:r>
          </w:p>
        </w:tc>
        <w:tc>
          <w:tcPr>
            <w:tcW w:w="4770" w:type="dxa"/>
          </w:tcPr>
          <w:p w14:paraId="6D3C6CAD" w14:textId="374AC8DF" w:rsidR="001A7B38" w:rsidRPr="00373031" w:rsidRDefault="009361F6" w:rsidP="002E0A2F">
            <w:pPr>
              <w:rPr>
                <w:rFonts w:ascii="Times New Roman" w:hAnsi="Times New Roman"/>
                <w:sz w:val="24"/>
                <w:szCs w:val="24"/>
              </w:rPr>
            </w:pPr>
            <w:r>
              <w:rPr>
                <w:rFonts w:ascii="Times New Roman" w:hAnsi="Times New Roman"/>
                <w:sz w:val="24"/>
                <w:szCs w:val="24"/>
              </w:rPr>
              <w:t>Lauren Robinson</w:t>
            </w:r>
            <w:r w:rsidR="001A7B38">
              <w:rPr>
                <w:rFonts w:ascii="Times New Roman" w:hAnsi="Times New Roman"/>
                <w:sz w:val="24"/>
                <w:szCs w:val="24"/>
              </w:rPr>
              <w:t>, PharmD</w:t>
            </w:r>
          </w:p>
          <w:p w14:paraId="42221DF6" w14:textId="77777777" w:rsidR="001A7B38" w:rsidRPr="00373031" w:rsidRDefault="001A7B38" w:rsidP="002E0A2F">
            <w:pPr>
              <w:rPr>
                <w:rFonts w:ascii="Times New Roman" w:hAnsi="Times New Roman"/>
                <w:sz w:val="24"/>
                <w:szCs w:val="24"/>
              </w:rPr>
            </w:pPr>
          </w:p>
        </w:tc>
      </w:tr>
      <w:tr w:rsidR="001A7B38" w:rsidRPr="00373031" w14:paraId="02F035E2" w14:textId="77777777" w:rsidTr="00C167B5">
        <w:tc>
          <w:tcPr>
            <w:tcW w:w="4770" w:type="dxa"/>
          </w:tcPr>
          <w:p w14:paraId="1BF60923" w14:textId="52DA3E2F" w:rsidR="001A7B38" w:rsidRPr="00373031" w:rsidRDefault="000D3A66" w:rsidP="002E0A2F">
            <w:pPr>
              <w:rPr>
                <w:rFonts w:ascii="Times New Roman" w:hAnsi="Times New Roman"/>
                <w:sz w:val="24"/>
                <w:szCs w:val="24"/>
              </w:rPr>
            </w:pPr>
            <w:r>
              <w:rPr>
                <w:rFonts w:ascii="Times New Roman" w:hAnsi="Times New Roman"/>
                <w:sz w:val="24"/>
                <w:szCs w:val="24"/>
              </w:rPr>
              <w:t>Acute Care Oncology/Hematology</w:t>
            </w:r>
          </w:p>
        </w:tc>
        <w:tc>
          <w:tcPr>
            <w:tcW w:w="4770" w:type="dxa"/>
          </w:tcPr>
          <w:p w14:paraId="48C93CBC" w14:textId="779D12A4" w:rsidR="001A7B38" w:rsidRDefault="009361F6" w:rsidP="002E0A2F">
            <w:pPr>
              <w:rPr>
                <w:rFonts w:ascii="Times New Roman" w:hAnsi="Times New Roman"/>
                <w:sz w:val="24"/>
                <w:szCs w:val="24"/>
              </w:rPr>
            </w:pPr>
            <w:proofErr w:type="spellStart"/>
            <w:r>
              <w:rPr>
                <w:rFonts w:ascii="Times New Roman" w:hAnsi="Times New Roman"/>
                <w:sz w:val="24"/>
                <w:szCs w:val="24"/>
              </w:rPr>
              <w:t>Alixandra</w:t>
            </w:r>
            <w:proofErr w:type="spellEnd"/>
            <w:r>
              <w:rPr>
                <w:rFonts w:ascii="Times New Roman" w:hAnsi="Times New Roman"/>
                <w:sz w:val="24"/>
                <w:szCs w:val="24"/>
              </w:rPr>
              <w:t xml:space="preserve"> Mann</w:t>
            </w:r>
            <w:r w:rsidR="001A7B38" w:rsidRPr="00373031">
              <w:rPr>
                <w:rFonts w:ascii="Times New Roman" w:hAnsi="Times New Roman"/>
                <w:sz w:val="24"/>
                <w:szCs w:val="24"/>
              </w:rPr>
              <w:t>, PharmD, BCOP</w:t>
            </w:r>
          </w:p>
          <w:p w14:paraId="5FB8787F" w14:textId="77777777" w:rsidR="001A7B38" w:rsidRDefault="009361F6" w:rsidP="003D0A60">
            <w:pPr>
              <w:rPr>
                <w:rFonts w:ascii="Times New Roman" w:hAnsi="Times New Roman"/>
                <w:sz w:val="24"/>
                <w:szCs w:val="24"/>
              </w:rPr>
            </w:pPr>
            <w:r>
              <w:rPr>
                <w:rFonts w:ascii="Times New Roman" w:hAnsi="Times New Roman"/>
                <w:sz w:val="24"/>
                <w:szCs w:val="24"/>
              </w:rPr>
              <w:t>Katlyn Mulhall, PharmD, BCOP</w:t>
            </w:r>
          </w:p>
          <w:p w14:paraId="53C70254" w14:textId="4F9095BA" w:rsidR="007B441B" w:rsidRDefault="007B441B" w:rsidP="003D0A60">
            <w:pPr>
              <w:rPr>
                <w:rFonts w:ascii="Times New Roman" w:hAnsi="Times New Roman"/>
                <w:sz w:val="24"/>
                <w:szCs w:val="24"/>
              </w:rPr>
            </w:pPr>
            <w:r>
              <w:rPr>
                <w:rFonts w:ascii="Times New Roman" w:hAnsi="Times New Roman"/>
                <w:sz w:val="24"/>
                <w:szCs w:val="24"/>
              </w:rPr>
              <w:t xml:space="preserve">Ryan </w:t>
            </w:r>
            <w:proofErr w:type="spellStart"/>
            <w:r>
              <w:rPr>
                <w:rFonts w:ascii="Times New Roman" w:hAnsi="Times New Roman"/>
                <w:sz w:val="24"/>
                <w:szCs w:val="24"/>
              </w:rPr>
              <w:t>Bycroft</w:t>
            </w:r>
            <w:proofErr w:type="spellEnd"/>
            <w:r>
              <w:rPr>
                <w:rFonts w:ascii="Times New Roman" w:hAnsi="Times New Roman"/>
                <w:sz w:val="24"/>
                <w:szCs w:val="24"/>
              </w:rPr>
              <w:t>, PharmD, BCOP</w:t>
            </w:r>
          </w:p>
          <w:p w14:paraId="27D287B3" w14:textId="3F14E98E" w:rsidR="007B441B" w:rsidRDefault="007B441B" w:rsidP="003D0A60">
            <w:pPr>
              <w:rPr>
                <w:rFonts w:ascii="Times New Roman" w:hAnsi="Times New Roman"/>
                <w:sz w:val="24"/>
                <w:szCs w:val="24"/>
              </w:rPr>
            </w:pPr>
            <w:r>
              <w:rPr>
                <w:rFonts w:ascii="Times New Roman" w:hAnsi="Times New Roman"/>
                <w:sz w:val="24"/>
                <w:szCs w:val="24"/>
              </w:rPr>
              <w:t>Logan Roberts, PharmD, BCOP</w:t>
            </w:r>
          </w:p>
          <w:p w14:paraId="32ABC6A3" w14:textId="54B5DBA7" w:rsidR="007D6A39" w:rsidRPr="00373031" w:rsidRDefault="007D6A39" w:rsidP="003D0A60">
            <w:pPr>
              <w:rPr>
                <w:rFonts w:ascii="Times New Roman" w:hAnsi="Times New Roman"/>
                <w:sz w:val="24"/>
                <w:szCs w:val="24"/>
              </w:rPr>
            </w:pPr>
          </w:p>
        </w:tc>
      </w:tr>
      <w:tr w:rsidR="001A7B38" w:rsidRPr="00373031" w14:paraId="29928E11" w14:textId="77777777" w:rsidTr="00C167B5">
        <w:tc>
          <w:tcPr>
            <w:tcW w:w="4770" w:type="dxa"/>
          </w:tcPr>
          <w:p w14:paraId="750D375E" w14:textId="77777777" w:rsidR="001A7B38" w:rsidRPr="00373031" w:rsidRDefault="001A7B38" w:rsidP="002E0A2F">
            <w:pPr>
              <w:rPr>
                <w:rFonts w:ascii="Times New Roman" w:hAnsi="Times New Roman"/>
                <w:sz w:val="24"/>
                <w:szCs w:val="24"/>
              </w:rPr>
            </w:pPr>
            <w:r w:rsidRPr="00373031">
              <w:rPr>
                <w:rFonts w:ascii="Times New Roman" w:hAnsi="Times New Roman"/>
                <w:sz w:val="24"/>
                <w:szCs w:val="24"/>
              </w:rPr>
              <w:lastRenderedPageBreak/>
              <w:t>Pediatric Oncology Inpatient</w:t>
            </w:r>
          </w:p>
        </w:tc>
        <w:tc>
          <w:tcPr>
            <w:tcW w:w="4770" w:type="dxa"/>
          </w:tcPr>
          <w:p w14:paraId="14F6B6D4" w14:textId="77777777" w:rsidR="001A7B38" w:rsidRDefault="001A7B38" w:rsidP="002E0A2F">
            <w:pPr>
              <w:rPr>
                <w:rFonts w:ascii="Times New Roman" w:hAnsi="Times New Roman"/>
                <w:sz w:val="24"/>
                <w:szCs w:val="24"/>
              </w:rPr>
            </w:pPr>
            <w:r w:rsidRPr="00373031">
              <w:rPr>
                <w:rFonts w:ascii="Times New Roman" w:hAnsi="Times New Roman"/>
                <w:sz w:val="24"/>
                <w:szCs w:val="24"/>
              </w:rPr>
              <w:t>Josh Elder, PharmD, BCOP</w:t>
            </w:r>
          </w:p>
          <w:p w14:paraId="17120690" w14:textId="42F39061" w:rsidR="007D6A39" w:rsidRPr="00373031" w:rsidRDefault="007D6A39" w:rsidP="002E0A2F">
            <w:pPr>
              <w:rPr>
                <w:rFonts w:ascii="Times New Roman" w:hAnsi="Times New Roman"/>
                <w:sz w:val="24"/>
                <w:szCs w:val="24"/>
              </w:rPr>
            </w:pPr>
          </w:p>
        </w:tc>
      </w:tr>
      <w:tr w:rsidR="001A7B38" w:rsidRPr="00373031" w14:paraId="4C22DA51" w14:textId="77777777" w:rsidTr="00C167B5">
        <w:tc>
          <w:tcPr>
            <w:tcW w:w="4770" w:type="dxa"/>
          </w:tcPr>
          <w:p w14:paraId="7660EE26" w14:textId="77777777" w:rsidR="001A7B38" w:rsidRPr="00373031" w:rsidRDefault="001A7B38" w:rsidP="002E0A2F">
            <w:pPr>
              <w:rPr>
                <w:rFonts w:ascii="Times New Roman" w:hAnsi="Times New Roman"/>
                <w:sz w:val="24"/>
                <w:szCs w:val="24"/>
              </w:rPr>
            </w:pPr>
            <w:r w:rsidRPr="00373031">
              <w:rPr>
                <w:rFonts w:ascii="Times New Roman" w:hAnsi="Times New Roman"/>
                <w:sz w:val="24"/>
                <w:szCs w:val="24"/>
              </w:rPr>
              <w:t>Ambulatory Solid Tumor 2-month Outpatient Clinic</w:t>
            </w:r>
          </w:p>
        </w:tc>
        <w:tc>
          <w:tcPr>
            <w:tcW w:w="4770" w:type="dxa"/>
          </w:tcPr>
          <w:p w14:paraId="6AD86591" w14:textId="77777777" w:rsidR="001A7B38" w:rsidRDefault="001A7B38" w:rsidP="002E0A2F">
            <w:pPr>
              <w:rPr>
                <w:rFonts w:ascii="Times New Roman" w:hAnsi="Times New Roman"/>
                <w:sz w:val="24"/>
                <w:szCs w:val="24"/>
              </w:rPr>
            </w:pPr>
            <w:proofErr w:type="spellStart"/>
            <w:r>
              <w:rPr>
                <w:rFonts w:ascii="Times New Roman" w:hAnsi="Times New Roman"/>
                <w:sz w:val="24"/>
                <w:szCs w:val="24"/>
              </w:rPr>
              <w:t>Brette</w:t>
            </w:r>
            <w:proofErr w:type="spellEnd"/>
            <w:r>
              <w:rPr>
                <w:rFonts w:ascii="Times New Roman" w:hAnsi="Times New Roman"/>
                <w:sz w:val="24"/>
                <w:szCs w:val="24"/>
              </w:rPr>
              <w:t xml:space="preserve"> Conliffe</w:t>
            </w:r>
            <w:r w:rsidRPr="00373031">
              <w:rPr>
                <w:rFonts w:ascii="Times New Roman" w:hAnsi="Times New Roman"/>
                <w:sz w:val="24"/>
                <w:szCs w:val="24"/>
              </w:rPr>
              <w:t>, PharmD, BCOP</w:t>
            </w:r>
          </w:p>
          <w:p w14:paraId="02EE68E2" w14:textId="77777777" w:rsidR="009361F6" w:rsidRDefault="009361F6" w:rsidP="002E0A2F">
            <w:pPr>
              <w:rPr>
                <w:rFonts w:ascii="Times New Roman" w:hAnsi="Times New Roman"/>
                <w:sz w:val="24"/>
                <w:szCs w:val="24"/>
              </w:rPr>
            </w:pPr>
            <w:r>
              <w:rPr>
                <w:rFonts w:ascii="Times New Roman" w:hAnsi="Times New Roman"/>
                <w:sz w:val="24"/>
                <w:szCs w:val="24"/>
              </w:rPr>
              <w:t xml:space="preserve">Ryan </w:t>
            </w:r>
            <w:proofErr w:type="spellStart"/>
            <w:r>
              <w:rPr>
                <w:rFonts w:ascii="Times New Roman" w:hAnsi="Times New Roman"/>
                <w:sz w:val="24"/>
                <w:szCs w:val="24"/>
              </w:rPr>
              <w:t>Bycroft</w:t>
            </w:r>
            <w:proofErr w:type="spellEnd"/>
            <w:r>
              <w:rPr>
                <w:rFonts w:ascii="Times New Roman" w:hAnsi="Times New Roman"/>
                <w:sz w:val="24"/>
                <w:szCs w:val="24"/>
              </w:rPr>
              <w:t>, PharmD, BCOP</w:t>
            </w:r>
          </w:p>
          <w:p w14:paraId="77699A1B" w14:textId="77777777" w:rsidR="009361F6" w:rsidRDefault="009361F6" w:rsidP="002E0A2F">
            <w:pPr>
              <w:rPr>
                <w:rFonts w:ascii="Times New Roman" w:hAnsi="Times New Roman"/>
                <w:sz w:val="24"/>
                <w:szCs w:val="24"/>
              </w:rPr>
            </w:pPr>
            <w:proofErr w:type="spellStart"/>
            <w:r>
              <w:rPr>
                <w:rFonts w:ascii="Times New Roman" w:hAnsi="Times New Roman"/>
                <w:sz w:val="24"/>
                <w:szCs w:val="24"/>
              </w:rPr>
              <w:t>Alixandra</w:t>
            </w:r>
            <w:proofErr w:type="spellEnd"/>
            <w:r>
              <w:rPr>
                <w:rFonts w:ascii="Times New Roman" w:hAnsi="Times New Roman"/>
                <w:sz w:val="24"/>
                <w:szCs w:val="24"/>
              </w:rPr>
              <w:t xml:space="preserve"> Mann, PharmD, BCOP</w:t>
            </w:r>
          </w:p>
          <w:p w14:paraId="7F9D2F0C" w14:textId="57D09178" w:rsidR="007D6A39" w:rsidRPr="00373031" w:rsidRDefault="007D6A39" w:rsidP="002E0A2F">
            <w:pPr>
              <w:rPr>
                <w:rFonts w:ascii="Times New Roman" w:hAnsi="Times New Roman"/>
                <w:sz w:val="24"/>
                <w:szCs w:val="24"/>
              </w:rPr>
            </w:pPr>
          </w:p>
        </w:tc>
      </w:tr>
      <w:tr w:rsidR="001A7B38" w:rsidRPr="00373031" w14:paraId="345D393C" w14:textId="77777777" w:rsidTr="00C167B5">
        <w:tc>
          <w:tcPr>
            <w:tcW w:w="4770" w:type="dxa"/>
          </w:tcPr>
          <w:p w14:paraId="701E321C" w14:textId="77777777" w:rsidR="001A7B38" w:rsidRPr="00373031" w:rsidRDefault="001A7B38" w:rsidP="002E0A2F">
            <w:pPr>
              <w:rPr>
                <w:rFonts w:ascii="Times New Roman" w:hAnsi="Times New Roman"/>
                <w:sz w:val="24"/>
                <w:szCs w:val="24"/>
              </w:rPr>
            </w:pPr>
            <w:r w:rsidRPr="00373031">
              <w:rPr>
                <w:rFonts w:ascii="Times New Roman" w:hAnsi="Times New Roman"/>
                <w:sz w:val="24"/>
                <w:szCs w:val="24"/>
              </w:rPr>
              <w:t>Service – Administration</w:t>
            </w:r>
          </w:p>
        </w:tc>
        <w:tc>
          <w:tcPr>
            <w:tcW w:w="4770" w:type="dxa"/>
          </w:tcPr>
          <w:p w14:paraId="1C9C951D" w14:textId="74C20AEA" w:rsidR="001A7B38" w:rsidRPr="00373031" w:rsidRDefault="001A7B38" w:rsidP="002E0A2F">
            <w:pPr>
              <w:rPr>
                <w:rFonts w:ascii="Times New Roman" w:hAnsi="Times New Roman"/>
                <w:sz w:val="24"/>
                <w:szCs w:val="24"/>
              </w:rPr>
            </w:pPr>
            <w:r w:rsidRPr="00373031">
              <w:rPr>
                <w:rFonts w:ascii="Times New Roman" w:hAnsi="Times New Roman"/>
                <w:sz w:val="24"/>
                <w:szCs w:val="24"/>
              </w:rPr>
              <w:t>Cathy Whalen, PharmD</w:t>
            </w:r>
          </w:p>
          <w:p w14:paraId="3E112FA2" w14:textId="77777777" w:rsidR="001A7B38" w:rsidRPr="00373031" w:rsidRDefault="001A7B38" w:rsidP="002E0A2F">
            <w:pPr>
              <w:rPr>
                <w:rFonts w:ascii="Times New Roman" w:hAnsi="Times New Roman"/>
                <w:sz w:val="24"/>
                <w:szCs w:val="24"/>
              </w:rPr>
            </w:pPr>
          </w:p>
        </w:tc>
      </w:tr>
      <w:tr w:rsidR="001A7B38" w:rsidRPr="00373031" w14:paraId="38BE8CD6" w14:textId="77777777" w:rsidTr="00C167B5">
        <w:tc>
          <w:tcPr>
            <w:tcW w:w="4770" w:type="dxa"/>
          </w:tcPr>
          <w:p w14:paraId="77699566" w14:textId="77777777" w:rsidR="001A7B38" w:rsidRPr="00373031" w:rsidRDefault="001A7B38" w:rsidP="002E0A2F">
            <w:pPr>
              <w:rPr>
                <w:rFonts w:ascii="Times New Roman" w:hAnsi="Times New Roman"/>
                <w:sz w:val="24"/>
                <w:szCs w:val="24"/>
              </w:rPr>
            </w:pPr>
            <w:r w:rsidRPr="00373031">
              <w:rPr>
                <w:rFonts w:ascii="Times New Roman" w:hAnsi="Times New Roman"/>
                <w:sz w:val="24"/>
                <w:szCs w:val="24"/>
              </w:rPr>
              <w:t>Service – Distribution</w:t>
            </w:r>
          </w:p>
        </w:tc>
        <w:tc>
          <w:tcPr>
            <w:tcW w:w="4770" w:type="dxa"/>
          </w:tcPr>
          <w:p w14:paraId="0753B524" w14:textId="6B38953C" w:rsidR="001A7B38" w:rsidRPr="00373031" w:rsidRDefault="00AF2D42" w:rsidP="002E0A2F">
            <w:pPr>
              <w:rPr>
                <w:rFonts w:ascii="Times New Roman" w:hAnsi="Times New Roman"/>
                <w:sz w:val="24"/>
                <w:szCs w:val="24"/>
              </w:rPr>
            </w:pPr>
            <w:r>
              <w:rPr>
                <w:rFonts w:ascii="Times New Roman" w:hAnsi="Times New Roman"/>
                <w:sz w:val="24"/>
                <w:szCs w:val="24"/>
              </w:rPr>
              <w:t>Lauren Robinson</w:t>
            </w:r>
            <w:r w:rsidR="001A7B38" w:rsidRPr="00373031">
              <w:rPr>
                <w:rFonts w:ascii="Times New Roman" w:hAnsi="Times New Roman"/>
                <w:sz w:val="24"/>
                <w:szCs w:val="24"/>
              </w:rPr>
              <w:t>, PharmD</w:t>
            </w:r>
            <w:r>
              <w:rPr>
                <w:rFonts w:ascii="Times New Roman" w:hAnsi="Times New Roman"/>
                <w:sz w:val="24"/>
                <w:szCs w:val="24"/>
              </w:rPr>
              <w:t>, BCPS</w:t>
            </w:r>
          </w:p>
          <w:p w14:paraId="3158DA61" w14:textId="77777777" w:rsidR="001A7B38" w:rsidRPr="00373031" w:rsidRDefault="001A7B38" w:rsidP="002E0A2F">
            <w:pPr>
              <w:rPr>
                <w:rFonts w:ascii="Times New Roman" w:hAnsi="Times New Roman"/>
                <w:sz w:val="24"/>
                <w:szCs w:val="24"/>
              </w:rPr>
            </w:pPr>
          </w:p>
        </w:tc>
      </w:tr>
      <w:tr w:rsidR="001A7B38" w:rsidRPr="00373031" w14:paraId="7FCD6EE2" w14:textId="77777777" w:rsidTr="00C167B5">
        <w:tc>
          <w:tcPr>
            <w:tcW w:w="4770" w:type="dxa"/>
          </w:tcPr>
          <w:p w14:paraId="012DC02B" w14:textId="77777777" w:rsidR="001A7B38" w:rsidRPr="00373031" w:rsidRDefault="001A7B38" w:rsidP="002E0A2F">
            <w:pPr>
              <w:rPr>
                <w:rFonts w:ascii="Times New Roman" w:hAnsi="Times New Roman"/>
                <w:sz w:val="24"/>
                <w:szCs w:val="24"/>
              </w:rPr>
            </w:pPr>
            <w:r w:rsidRPr="00373031">
              <w:rPr>
                <w:rFonts w:ascii="Times New Roman" w:hAnsi="Times New Roman"/>
                <w:sz w:val="24"/>
                <w:szCs w:val="24"/>
              </w:rPr>
              <w:t>Longitudinal Ambulatory Care Solid Tumor Outpatient Clinic</w:t>
            </w:r>
          </w:p>
          <w:p w14:paraId="5331DD9A" w14:textId="77777777" w:rsidR="001A7B38" w:rsidRPr="00373031" w:rsidRDefault="001A7B38" w:rsidP="002E0A2F">
            <w:pPr>
              <w:rPr>
                <w:rFonts w:ascii="Times New Roman" w:hAnsi="Times New Roman"/>
                <w:sz w:val="24"/>
                <w:szCs w:val="24"/>
              </w:rPr>
            </w:pPr>
            <w:r w:rsidRPr="00373031">
              <w:rPr>
                <w:rFonts w:ascii="Times New Roman" w:hAnsi="Times New Roman"/>
                <w:sz w:val="24"/>
                <w:szCs w:val="24"/>
              </w:rPr>
              <w:t>Breast</w:t>
            </w:r>
          </w:p>
          <w:p w14:paraId="3B0F4EB0" w14:textId="77777777" w:rsidR="001A7B38" w:rsidRPr="00373031" w:rsidRDefault="001A7B38" w:rsidP="002E0A2F">
            <w:pPr>
              <w:rPr>
                <w:rFonts w:ascii="Times New Roman" w:hAnsi="Times New Roman"/>
                <w:sz w:val="24"/>
                <w:szCs w:val="24"/>
              </w:rPr>
            </w:pPr>
            <w:r w:rsidRPr="00373031">
              <w:rPr>
                <w:rFonts w:ascii="Times New Roman" w:hAnsi="Times New Roman"/>
                <w:sz w:val="24"/>
                <w:szCs w:val="24"/>
              </w:rPr>
              <w:t>Lung</w:t>
            </w:r>
          </w:p>
          <w:p w14:paraId="554A90E6" w14:textId="77777777" w:rsidR="001A7B38" w:rsidRPr="00373031" w:rsidRDefault="001A7B38" w:rsidP="002E0A2F">
            <w:pPr>
              <w:rPr>
                <w:rFonts w:ascii="Times New Roman" w:hAnsi="Times New Roman"/>
                <w:sz w:val="24"/>
                <w:szCs w:val="24"/>
              </w:rPr>
            </w:pPr>
            <w:r w:rsidRPr="00373031">
              <w:rPr>
                <w:rFonts w:ascii="Times New Roman" w:hAnsi="Times New Roman"/>
                <w:sz w:val="24"/>
                <w:szCs w:val="24"/>
              </w:rPr>
              <w:t>Gastrointestinal</w:t>
            </w:r>
          </w:p>
        </w:tc>
        <w:tc>
          <w:tcPr>
            <w:tcW w:w="4770" w:type="dxa"/>
          </w:tcPr>
          <w:p w14:paraId="28A5B507" w14:textId="77777777" w:rsidR="001A7B38" w:rsidRPr="00373031" w:rsidRDefault="001A7B38" w:rsidP="002E0A2F">
            <w:pPr>
              <w:rPr>
                <w:rFonts w:ascii="Times New Roman" w:hAnsi="Times New Roman"/>
                <w:sz w:val="24"/>
                <w:szCs w:val="24"/>
              </w:rPr>
            </w:pPr>
          </w:p>
          <w:p w14:paraId="781E8F7A" w14:textId="77777777" w:rsidR="001A7B38" w:rsidRPr="00373031" w:rsidRDefault="001A7B38" w:rsidP="002E0A2F">
            <w:pPr>
              <w:rPr>
                <w:rFonts w:ascii="Times New Roman" w:hAnsi="Times New Roman"/>
                <w:sz w:val="24"/>
                <w:szCs w:val="24"/>
              </w:rPr>
            </w:pPr>
          </w:p>
          <w:p w14:paraId="47733587" w14:textId="77777777" w:rsidR="001A7B38" w:rsidRPr="00373031" w:rsidRDefault="001A7B38" w:rsidP="002E0A2F">
            <w:pPr>
              <w:rPr>
                <w:rFonts w:ascii="Times New Roman" w:hAnsi="Times New Roman"/>
                <w:sz w:val="24"/>
                <w:szCs w:val="24"/>
              </w:rPr>
            </w:pPr>
            <w:r w:rsidRPr="00373031">
              <w:rPr>
                <w:rFonts w:ascii="Times New Roman" w:hAnsi="Times New Roman"/>
                <w:sz w:val="24"/>
                <w:szCs w:val="24"/>
              </w:rPr>
              <w:t>Lesley Hall Volz, PharmD, BCOP</w:t>
            </w:r>
          </w:p>
          <w:p w14:paraId="29D95FC6" w14:textId="19907867" w:rsidR="001A7B38" w:rsidRPr="00373031" w:rsidRDefault="00B72479" w:rsidP="002E0A2F">
            <w:pPr>
              <w:rPr>
                <w:rFonts w:ascii="Times New Roman" w:hAnsi="Times New Roman"/>
                <w:sz w:val="24"/>
                <w:szCs w:val="24"/>
              </w:rPr>
            </w:pPr>
            <w:r>
              <w:rPr>
                <w:rFonts w:ascii="Times New Roman" w:hAnsi="Times New Roman"/>
                <w:sz w:val="24"/>
                <w:szCs w:val="24"/>
              </w:rPr>
              <w:t>Katlyn Mulhall</w:t>
            </w:r>
            <w:r w:rsidR="001A7B38" w:rsidRPr="00373031">
              <w:rPr>
                <w:rFonts w:ascii="Times New Roman" w:hAnsi="Times New Roman"/>
                <w:sz w:val="24"/>
                <w:szCs w:val="24"/>
              </w:rPr>
              <w:t>, PharmD, BCOP</w:t>
            </w:r>
          </w:p>
          <w:p w14:paraId="026DE920" w14:textId="44312EA6" w:rsidR="001A7B38" w:rsidRDefault="001A7B38" w:rsidP="002E0A2F">
            <w:pPr>
              <w:rPr>
                <w:rFonts w:ascii="Times New Roman" w:hAnsi="Times New Roman"/>
                <w:sz w:val="24"/>
                <w:szCs w:val="24"/>
              </w:rPr>
            </w:pPr>
            <w:proofErr w:type="spellStart"/>
            <w:r>
              <w:rPr>
                <w:rFonts w:ascii="Times New Roman" w:hAnsi="Times New Roman"/>
                <w:sz w:val="24"/>
                <w:szCs w:val="24"/>
              </w:rPr>
              <w:t>Brette</w:t>
            </w:r>
            <w:proofErr w:type="spellEnd"/>
            <w:r>
              <w:rPr>
                <w:rFonts w:ascii="Times New Roman" w:hAnsi="Times New Roman"/>
                <w:sz w:val="24"/>
                <w:szCs w:val="24"/>
              </w:rPr>
              <w:t xml:space="preserve"> Conliffe, PharmD</w:t>
            </w:r>
            <w:r w:rsidR="00B72479">
              <w:rPr>
                <w:rFonts w:ascii="Times New Roman" w:hAnsi="Times New Roman"/>
                <w:sz w:val="24"/>
                <w:szCs w:val="24"/>
              </w:rPr>
              <w:t>, BCOP</w:t>
            </w:r>
          </w:p>
          <w:p w14:paraId="133BFFB5" w14:textId="5329B768" w:rsidR="007D6A39" w:rsidRPr="00373031" w:rsidRDefault="007D6A39" w:rsidP="002E0A2F">
            <w:pPr>
              <w:rPr>
                <w:rFonts w:ascii="Times New Roman" w:hAnsi="Times New Roman"/>
                <w:sz w:val="24"/>
                <w:szCs w:val="24"/>
              </w:rPr>
            </w:pPr>
          </w:p>
        </w:tc>
      </w:tr>
      <w:tr w:rsidR="001A7B38" w:rsidRPr="00373031" w14:paraId="4CF8EEE2" w14:textId="77777777" w:rsidTr="00C167B5">
        <w:tc>
          <w:tcPr>
            <w:tcW w:w="4770" w:type="dxa"/>
          </w:tcPr>
          <w:p w14:paraId="0723D3C8" w14:textId="77777777" w:rsidR="001A7B38" w:rsidRPr="00373031" w:rsidRDefault="001A7B38" w:rsidP="002E0A2F">
            <w:pPr>
              <w:rPr>
                <w:rFonts w:ascii="Times New Roman" w:hAnsi="Times New Roman"/>
                <w:sz w:val="24"/>
                <w:szCs w:val="24"/>
              </w:rPr>
            </w:pPr>
            <w:r w:rsidRPr="00373031">
              <w:rPr>
                <w:rFonts w:ascii="Times New Roman" w:hAnsi="Times New Roman"/>
                <w:sz w:val="24"/>
                <w:szCs w:val="24"/>
              </w:rPr>
              <w:t>Longitudinal Research</w:t>
            </w:r>
          </w:p>
        </w:tc>
        <w:tc>
          <w:tcPr>
            <w:tcW w:w="4770" w:type="dxa"/>
          </w:tcPr>
          <w:p w14:paraId="26CE338B" w14:textId="77777777" w:rsidR="007D6A39" w:rsidRDefault="001A7B38" w:rsidP="006C2085">
            <w:pPr>
              <w:rPr>
                <w:rFonts w:ascii="Times New Roman" w:hAnsi="Times New Roman"/>
                <w:sz w:val="24"/>
                <w:szCs w:val="24"/>
              </w:rPr>
            </w:pPr>
            <w:r w:rsidRPr="00373031">
              <w:rPr>
                <w:rFonts w:ascii="Times New Roman" w:hAnsi="Times New Roman"/>
                <w:sz w:val="24"/>
                <w:szCs w:val="24"/>
              </w:rPr>
              <w:t xml:space="preserve">Lindsay R. </w:t>
            </w:r>
            <w:proofErr w:type="spellStart"/>
            <w:r w:rsidRPr="00373031">
              <w:rPr>
                <w:rFonts w:ascii="Times New Roman" w:hAnsi="Times New Roman"/>
                <w:sz w:val="24"/>
                <w:szCs w:val="24"/>
              </w:rPr>
              <w:t>Figg</w:t>
            </w:r>
            <w:proofErr w:type="spellEnd"/>
            <w:r w:rsidRPr="00373031">
              <w:rPr>
                <w:rFonts w:ascii="Times New Roman" w:hAnsi="Times New Roman"/>
                <w:sz w:val="24"/>
                <w:szCs w:val="24"/>
              </w:rPr>
              <w:t>, PharmD, BCOP</w:t>
            </w:r>
          </w:p>
          <w:p w14:paraId="048066EB" w14:textId="00F08941" w:rsidR="006C2085" w:rsidRPr="00373031" w:rsidRDefault="006C2085" w:rsidP="006C2085">
            <w:pPr>
              <w:rPr>
                <w:rFonts w:ascii="Times New Roman" w:hAnsi="Times New Roman"/>
                <w:sz w:val="24"/>
                <w:szCs w:val="24"/>
              </w:rPr>
            </w:pPr>
          </w:p>
        </w:tc>
      </w:tr>
      <w:tr w:rsidR="009361F6" w:rsidRPr="00373031" w14:paraId="303E98BE" w14:textId="77777777" w:rsidTr="00C167B5">
        <w:tc>
          <w:tcPr>
            <w:tcW w:w="4770" w:type="dxa"/>
          </w:tcPr>
          <w:p w14:paraId="6DA7138A" w14:textId="77777777" w:rsidR="009361F6" w:rsidRPr="00373031" w:rsidRDefault="009361F6" w:rsidP="009361F6">
            <w:pPr>
              <w:rPr>
                <w:rFonts w:ascii="Times New Roman" w:hAnsi="Times New Roman"/>
                <w:sz w:val="24"/>
                <w:szCs w:val="24"/>
              </w:rPr>
            </w:pPr>
            <w:r w:rsidRPr="00373031">
              <w:rPr>
                <w:rFonts w:ascii="Times New Roman" w:hAnsi="Times New Roman"/>
                <w:sz w:val="24"/>
                <w:szCs w:val="24"/>
              </w:rPr>
              <w:t>Multimodality</w:t>
            </w:r>
          </w:p>
          <w:p w14:paraId="7DC7B173" w14:textId="3DA59842" w:rsidR="009361F6" w:rsidRPr="00373031" w:rsidRDefault="009361F6" w:rsidP="009361F6">
            <w:pPr>
              <w:rPr>
                <w:rFonts w:ascii="Times New Roman" w:hAnsi="Times New Roman"/>
                <w:sz w:val="24"/>
                <w:szCs w:val="24"/>
              </w:rPr>
            </w:pPr>
            <w:r w:rsidRPr="00373031">
              <w:rPr>
                <w:rFonts w:ascii="Times New Roman" w:hAnsi="Times New Roman"/>
                <w:sz w:val="24"/>
                <w:szCs w:val="24"/>
              </w:rPr>
              <w:t>Palliative Care</w:t>
            </w:r>
          </w:p>
        </w:tc>
        <w:tc>
          <w:tcPr>
            <w:tcW w:w="4770" w:type="dxa"/>
          </w:tcPr>
          <w:p w14:paraId="70EF87EE" w14:textId="7855DF48" w:rsidR="009361F6" w:rsidRPr="00373031" w:rsidRDefault="009361F6" w:rsidP="002E0A2F">
            <w:pPr>
              <w:rPr>
                <w:rFonts w:ascii="Times New Roman" w:hAnsi="Times New Roman"/>
                <w:sz w:val="24"/>
                <w:szCs w:val="24"/>
              </w:rPr>
            </w:pPr>
            <w:r>
              <w:rPr>
                <w:rFonts w:ascii="Times New Roman" w:hAnsi="Times New Roman"/>
                <w:sz w:val="24"/>
                <w:szCs w:val="24"/>
              </w:rPr>
              <w:t>Megan Burd, PharmD, BCOP</w:t>
            </w:r>
          </w:p>
        </w:tc>
      </w:tr>
      <w:tr w:rsidR="00B72479" w:rsidRPr="00373031" w14:paraId="569A1D24" w14:textId="77777777" w:rsidTr="00C167B5">
        <w:tc>
          <w:tcPr>
            <w:tcW w:w="4770" w:type="dxa"/>
          </w:tcPr>
          <w:p w14:paraId="267251C8" w14:textId="4DB788F6" w:rsidR="00B72479" w:rsidRPr="00A05EED" w:rsidRDefault="00B72479" w:rsidP="00B72479">
            <w:pPr>
              <w:rPr>
                <w:rFonts w:ascii="Times New Roman" w:hAnsi="Times New Roman"/>
                <w:sz w:val="24"/>
                <w:szCs w:val="24"/>
              </w:rPr>
            </w:pPr>
            <w:r>
              <w:rPr>
                <w:rFonts w:ascii="Times New Roman" w:hAnsi="Times New Roman"/>
                <w:sz w:val="24"/>
                <w:szCs w:val="24"/>
              </w:rPr>
              <w:t>Oncology Community-Based Practice Clinic</w:t>
            </w:r>
          </w:p>
        </w:tc>
        <w:tc>
          <w:tcPr>
            <w:tcW w:w="4770" w:type="dxa"/>
          </w:tcPr>
          <w:p w14:paraId="2FADAE22" w14:textId="77777777" w:rsidR="00B72479" w:rsidRDefault="00B72479" w:rsidP="002E0A2F">
            <w:pPr>
              <w:rPr>
                <w:rFonts w:ascii="Times New Roman" w:hAnsi="Times New Roman"/>
                <w:sz w:val="24"/>
                <w:szCs w:val="24"/>
              </w:rPr>
            </w:pPr>
            <w:r>
              <w:rPr>
                <w:rFonts w:ascii="Times New Roman" w:hAnsi="Times New Roman"/>
                <w:sz w:val="24"/>
                <w:szCs w:val="24"/>
              </w:rPr>
              <w:t>Logan Roberts, PharmD, BCOP</w:t>
            </w:r>
          </w:p>
          <w:p w14:paraId="0AB82CC4" w14:textId="4466FD48" w:rsidR="00A1697B" w:rsidRDefault="00A1697B" w:rsidP="002E0A2F">
            <w:pPr>
              <w:rPr>
                <w:rFonts w:ascii="Times New Roman" w:hAnsi="Times New Roman"/>
                <w:sz w:val="24"/>
                <w:szCs w:val="24"/>
              </w:rPr>
            </w:pPr>
          </w:p>
        </w:tc>
      </w:tr>
      <w:tr w:rsidR="00B72479" w:rsidRPr="00373031" w14:paraId="6EE509E0" w14:textId="77777777" w:rsidTr="00C167B5">
        <w:tc>
          <w:tcPr>
            <w:tcW w:w="4770" w:type="dxa"/>
          </w:tcPr>
          <w:p w14:paraId="525BA629" w14:textId="5958BC51" w:rsidR="00B72479" w:rsidRDefault="00B72479" w:rsidP="00B72479">
            <w:pPr>
              <w:rPr>
                <w:rFonts w:ascii="Times New Roman" w:hAnsi="Times New Roman"/>
                <w:sz w:val="24"/>
                <w:szCs w:val="24"/>
              </w:rPr>
            </w:pPr>
            <w:r>
              <w:rPr>
                <w:rFonts w:ascii="Times New Roman" w:hAnsi="Times New Roman"/>
                <w:sz w:val="24"/>
                <w:szCs w:val="24"/>
              </w:rPr>
              <w:t xml:space="preserve">Gynecology/Oncology </w:t>
            </w:r>
          </w:p>
        </w:tc>
        <w:tc>
          <w:tcPr>
            <w:tcW w:w="4770" w:type="dxa"/>
          </w:tcPr>
          <w:p w14:paraId="126A733B" w14:textId="77777777" w:rsidR="00B72479" w:rsidRDefault="00B72479" w:rsidP="002E0A2F">
            <w:pPr>
              <w:rPr>
                <w:rFonts w:ascii="Times New Roman" w:hAnsi="Times New Roman"/>
                <w:sz w:val="24"/>
                <w:szCs w:val="24"/>
              </w:rPr>
            </w:pPr>
            <w:r>
              <w:rPr>
                <w:rFonts w:ascii="Times New Roman" w:hAnsi="Times New Roman"/>
                <w:sz w:val="24"/>
                <w:szCs w:val="24"/>
              </w:rPr>
              <w:t>Mika Kessans Knable, PharmD, BCOP</w:t>
            </w:r>
          </w:p>
          <w:p w14:paraId="21024385" w14:textId="478E5912" w:rsidR="00A1697B" w:rsidRDefault="00A1697B" w:rsidP="002E0A2F">
            <w:pPr>
              <w:rPr>
                <w:rFonts w:ascii="Times New Roman" w:hAnsi="Times New Roman"/>
                <w:sz w:val="24"/>
                <w:szCs w:val="24"/>
              </w:rPr>
            </w:pPr>
          </w:p>
        </w:tc>
      </w:tr>
      <w:tr w:rsidR="00B72479" w:rsidRPr="00373031" w14:paraId="4B988664" w14:textId="77777777" w:rsidTr="00C167B5">
        <w:tc>
          <w:tcPr>
            <w:tcW w:w="4770" w:type="dxa"/>
          </w:tcPr>
          <w:p w14:paraId="5BB865F2" w14:textId="1F885B50" w:rsidR="00B72479" w:rsidRDefault="00B72479" w:rsidP="00B72479">
            <w:pPr>
              <w:rPr>
                <w:rFonts w:ascii="Times New Roman" w:hAnsi="Times New Roman"/>
                <w:sz w:val="24"/>
                <w:szCs w:val="24"/>
              </w:rPr>
            </w:pPr>
            <w:r>
              <w:rPr>
                <w:rFonts w:ascii="Times New Roman" w:hAnsi="Times New Roman"/>
                <w:sz w:val="24"/>
                <w:szCs w:val="24"/>
              </w:rPr>
              <w:t>Specialty Pharmacy</w:t>
            </w:r>
          </w:p>
        </w:tc>
        <w:tc>
          <w:tcPr>
            <w:tcW w:w="4770" w:type="dxa"/>
          </w:tcPr>
          <w:p w14:paraId="7E1F87A2" w14:textId="77777777" w:rsidR="000D3A66" w:rsidRDefault="00B72479" w:rsidP="002E0A2F">
            <w:pPr>
              <w:rPr>
                <w:rFonts w:ascii="Times New Roman" w:hAnsi="Times New Roman"/>
                <w:sz w:val="24"/>
                <w:szCs w:val="24"/>
              </w:rPr>
            </w:pPr>
            <w:r>
              <w:rPr>
                <w:rFonts w:ascii="Times New Roman" w:hAnsi="Times New Roman"/>
                <w:sz w:val="24"/>
                <w:szCs w:val="24"/>
              </w:rPr>
              <w:t>Emily O’Reilly</w:t>
            </w:r>
            <w:r w:rsidR="000D3A66">
              <w:rPr>
                <w:rFonts w:ascii="Times New Roman" w:hAnsi="Times New Roman"/>
                <w:sz w:val="24"/>
                <w:szCs w:val="24"/>
              </w:rPr>
              <w:t>, PharmD, BCACP, CSP</w:t>
            </w:r>
          </w:p>
          <w:p w14:paraId="4C2BE90D" w14:textId="740B0834" w:rsidR="00A1697B" w:rsidRDefault="00A1697B" w:rsidP="002E0A2F">
            <w:pPr>
              <w:rPr>
                <w:rFonts w:ascii="Times New Roman" w:hAnsi="Times New Roman"/>
                <w:sz w:val="24"/>
                <w:szCs w:val="24"/>
              </w:rPr>
            </w:pPr>
          </w:p>
        </w:tc>
      </w:tr>
      <w:tr w:rsidR="000D3A66" w:rsidRPr="00373031" w14:paraId="731FD742" w14:textId="77777777" w:rsidTr="00C167B5">
        <w:tc>
          <w:tcPr>
            <w:tcW w:w="4770" w:type="dxa"/>
          </w:tcPr>
          <w:p w14:paraId="361BB306" w14:textId="63625216" w:rsidR="000D3A66" w:rsidRDefault="000D3A66" w:rsidP="00B72479">
            <w:pPr>
              <w:rPr>
                <w:rFonts w:ascii="Times New Roman" w:hAnsi="Times New Roman"/>
                <w:sz w:val="24"/>
                <w:szCs w:val="24"/>
              </w:rPr>
            </w:pPr>
            <w:r>
              <w:rPr>
                <w:rFonts w:ascii="Times New Roman" w:hAnsi="Times New Roman"/>
                <w:sz w:val="24"/>
                <w:szCs w:val="24"/>
              </w:rPr>
              <w:t>Nutrition Support</w:t>
            </w:r>
          </w:p>
        </w:tc>
        <w:tc>
          <w:tcPr>
            <w:tcW w:w="4770" w:type="dxa"/>
          </w:tcPr>
          <w:p w14:paraId="0436EFF1" w14:textId="77777777" w:rsidR="000D3A66" w:rsidRDefault="000D3A66" w:rsidP="002E0A2F">
            <w:pPr>
              <w:rPr>
                <w:rFonts w:ascii="Times New Roman" w:hAnsi="Times New Roman"/>
                <w:sz w:val="24"/>
                <w:szCs w:val="24"/>
              </w:rPr>
            </w:pPr>
            <w:r>
              <w:rPr>
                <w:rFonts w:ascii="Times New Roman" w:hAnsi="Times New Roman"/>
                <w:sz w:val="24"/>
                <w:szCs w:val="24"/>
              </w:rPr>
              <w:t>Mark Cox, PharmD, BCCCP</w:t>
            </w:r>
          </w:p>
          <w:p w14:paraId="5FAFB782" w14:textId="43A412AB" w:rsidR="00A1697B" w:rsidRDefault="00A1697B" w:rsidP="002E0A2F">
            <w:pPr>
              <w:rPr>
                <w:rFonts w:ascii="Times New Roman" w:hAnsi="Times New Roman"/>
                <w:sz w:val="24"/>
                <w:szCs w:val="24"/>
              </w:rPr>
            </w:pPr>
          </w:p>
        </w:tc>
      </w:tr>
    </w:tbl>
    <w:p w14:paraId="04F11FB5" w14:textId="77777777" w:rsidR="001A7B38" w:rsidRDefault="001A7B38" w:rsidP="001A7B38">
      <w:pPr>
        <w:rPr>
          <w:rFonts w:ascii="Times New Roman" w:hAnsi="Times New Roman"/>
          <w:sz w:val="24"/>
          <w:szCs w:val="24"/>
        </w:rPr>
      </w:pPr>
    </w:p>
    <w:p w14:paraId="2B9C4EB7" w14:textId="746DC345" w:rsidR="001A7B38" w:rsidRDefault="001A7B38" w:rsidP="001A7B38">
      <w:pPr>
        <w:tabs>
          <w:tab w:val="left" w:pos="0"/>
          <w:tab w:val="left" w:pos="288"/>
          <w:tab w:val="left" w:pos="1008"/>
          <w:tab w:val="left" w:pos="1728"/>
          <w:tab w:val="left" w:pos="2448"/>
          <w:tab w:val="left" w:pos="3168"/>
          <w:tab w:val="left" w:pos="3888"/>
          <w:tab w:val="left" w:pos="4608"/>
          <w:tab w:val="left" w:pos="4752"/>
          <w:tab w:val="left" w:pos="5328"/>
          <w:tab w:val="left" w:pos="6048"/>
          <w:tab w:val="left" w:pos="6768"/>
          <w:tab w:val="left" w:pos="7488"/>
          <w:tab w:val="left" w:pos="8208"/>
          <w:tab w:val="left" w:pos="8928"/>
          <w:tab w:val="left" w:pos="9360"/>
        </w:tabs>
        <w:suppressAutoHyphens/>
        <w:rPr>
          <w:rFonts w:ascii="Times New Roman" w:hAnsi="Times New Roman"/>
          <w:spacing w:val="-2"/>
          <w:sz w:val="24"/>
        </w:rPr>
      </w:pPr>
    </w:p>
    <w:p w14:paraId="268493A1" w14:textId="5E81A3D5" w:rsidR="001A7B38" w:rsidRPr="00373031" w:rsidRDefault="001A7B38" w:rsidP="001A7B38">
      <w:pPr>
        <w:tabs>
          <w:tab w:val="center" w:pos="4680"/>
        </w:tabs>
        <w:suppressAutoHyphens/>
        <w:jc w:val="both"/>
        <w:rPr>
          <w:rFonts w:ascii="Times New Roman" w:hAnsi="Times New Roman"/>
          <w:iCs/>
          <w:spacing w:val="-2"/>
          <w:sz w:val="24"/>
        </w:rPr>
      </w:pPr>
      <w:r w:rsidRPr="00373031">
        <w:rPr>
          <w:rFonts w:ascii="Times New Roman" w:hAnsi="Times New Roman"/>
          <w:b/>
          <w:iCs/>
          <w:spacing w:val="-2"/>
          <w:sz w:val="24"/>
          <w:u w:val="single"/>
        </w:rPr>
        <w:t>PROJECT PRECEPTOR</w:t>
      </w:r>
      <w:r w:rsidRPr="00373031">
        <w:rPr>
          <w:rFonts w:ascii="Times New Roman" w:hAnsi="Times New Roman"/>
          <w:b/>
          <w:iCs/>
          <w:spacing w:val="-2"/>
          <w:sz w:val="24"/>
        </w:rPr>
        <w:t xml:space="preserve"> - Multiple</w:t>
      </w:r>
    </w:p>
    <w:p w14:paraId="47205676" w14:textId="2E770476" w:rsidR="001A7B38" w:rsidRPr="00373031" w:rsidRDefault="001A7B38" w:rsidP="001A7B38">
      <w:pPr>
        <w:tabs>
          <w:tab w:val="left" w:pos="0"/>
        </w:tabs>
        <w:suppressAutoHyphens/>
        <w:jc w:val="both"/>
        <w:rPr>
          <w:rFonts w:ascii="Arial" w:hAnsi="Arial"/>
          <w:b/>
          <w:spacing w:val="-2"/>
          <w:sz w:val="24"/>
        </w:rPr>
      </w:pPr>
    </w:p>
    <w:p w14:paraId="3EA1D7F1" w14:textId="517F6CD1" w:rsidR="001A7B38" w:rsidRPr="00373031" w:rsidRDefault="001A7B38" w:rsidP="001A7B38">
      <w:pPr>
        <w:tabs>
          <w:tab w:val="left" w:pos="0"/>
        </w:tabs>
        <w:suppressAutoHyphens/>
        <w:jc w:val="both"/>
        <w:rPr>
          <w:rFonts w:ascii="Times New Roman" w:hAnsi="Times New Roman"/>
          <w:spacing w:val="-2"/>
          <w:sz w:val="24"/>
        </w:rPr>
      </w:pPr>
      <w:r w:rsidRPr="00373031">
        <w:rPr>
          <w:rFonts w:ascii="Times New Roman" w:hAnsi="Times New Roman"/>
          <w:b/>
          <w:spacing w:val="-2"/>
          <w:sz w:val="24"/>
        </w:rPr>
        <w:t>Project Preceptor responsibilities include:</w:t>
      </w:r>
    </w:p>
    <w:p w14:paraId="61E601AE" w14:textId="207E5F00" w:rsidR="001A7B38" w:rsidRPr="00373031" w:rsidRDefault="001A7B38" w:rsidP="001A7B38">
      <w:pPr>
        <w:numPr>
          <w:ilvl w:val="12"/>
          <w:numId w:val="0"/>
        </w:numPr>
        <w:tabs>
          <w:tab w:val="left" w:pos="0"/>
        </w:tabs>
        <w:suppressAutoHyphens/>
        <w:ind w:left="283" w:hanging="283"/>
        <w:jc w:val="both"/>
        <w:rPr>
          <w:rFonts w:ascii="Times New Roman" w:hAnsi="Times New Roman"/>
          <w:spacing w:val="-2"/>
          <w:sz w:val="24"/>
        </w:rPr>
      </w:pPr>
    </w:p>
    <w:p w14:paraId="4FDB54D7" w14:textId="04BD5490" w:rsidR="001A7B38" w:rsidRPr="00373031" w:rsidRDefault="001A7B38" w:rsidP="001A7B38">
      <w:pPr>
        <w:numPr>
          <w:ilvl w:val="0"/>
          <w:numId w:val="1"/>
        </w:numPr>
        <w:tabs>
          <w:tab w:val="left" w:pos="0"/>
        </w:tabs>
        <w:suppressAutoHyphens/>
        <w:rPr>
          <w:rFonts w:ascii="Times New Roman" w:hAnsi="Times New Roman"/>
          <w:spacing w:val="-2"/>
          <w:sz w:val="24"/>
        </w:rPr>
      </w:pPr>
      <w:r w:rsidRPr="00373031">
        <w:rPr>
          <w:rFonts w:ascii="Times New Roman" w:hAnsi="Times New Roman"/>
          <w:spacing w:val="-2"/>
          <w:sz w:val="24"/>
        </w:rPr>
        <w:t>Advising the resident in the choice of a project that will be able to be completed in one year.</w:t>
      </w:r>
    </w:p>
    <w:p w14:paraId="2C5293C6" w14:textId="6E61BAB4" w:rsidR="001A7B38" w:rsidRPr="00373031" w:rsidRDefault="001A7B38" w:rsidP="001A7B38">
      <w:pPr>
        <w:numPr>
          <w:ilvl w:val="12"/>
          <w:numId w:val="0"/>
        </w:numPr>
        <w:tabs>
          <w:tab w:val="left" w:pos="0"/>
        </w:tabs>
        <w:suppressAutoHyphens/>
        <w:ind w:left="283" w:hanging="283"/>
        <w:rPr>
          <w:rFonts w:ascii="Times New Roman" w:hAnsi="Times New Roman"/>
          <w:spacing w:val="-2"/>
          <w:sz w:val="24"/>
        </w:rPr>
      </w:pPr>
    </w:p>
    <w:p w14:paraId="76FBDA55" w14:textId="64D8580E" w:rsidR="001A7B38" w:rsidRPr="00373031" w:rsidRDefault="001A7B38" w:rsidP="001A7B38">
      <w:pPr>
        <w:numPr>
          <w:ilvl w:val="0"/>
          <w:numId w:val="1"/>
        </w:numPr>
        <w:tabs>
          <w:tab w:val="left" w:pos="0"/>
        </w:tabs>
        <w:suppressAutoHyphens/>
        <w:rPr>
          <w:rFonts w:ascii="Times New Roman" w:hAnsi="Times New Roman"/>
          <w:spacing w:val="-2"/>
          <w:sz w:val="24"/>
        </w:rPr>
      </w:pPr>
      <w:r w:rsidRPr="00373031">
        <w:rPr>
          <w:rFonts w:ascii="Times New Roman" w:hAnsi="Times New Roman"/>
          <w:spacing w:val="-2"/>
          <w:sz w:val="24"/>
        </w:rPr>
        <w:t>Assist in the design and write-up and review of the protocol.</w:t>
      </w:r>
    </w:p>
    <w:p w14:paraId="36F3F30E" w14:textId="5AB6F869" w:rsidR="001A7B38" w:rsidRPr="00373031" w:rsidRDefault="001A7B38" w:rsidP="001A7B38">
      <w:pPr>
        <w:numPr>
          <w:ilvl w:val="12"/>
          <w:numId w:val="0"/>
        </w:numPr>
        <w:tabs>
          <w:tab w:val="left" w:pos="0"/>
        </w:tabs>
        <w:suppressAutoHyphens/>
        <w:ind w:left="283" w:hanging="283"/>
        <w:rPr>
          <w:rFonts w:ascii="Times New Roman" w:hAnsi="Times New Roman"/>
          <w:spacing w:val="-2"/>
          <w:sz w:val="24"/>
        </w:rPr>
      </w:pPr>
    </w:p>
    <w:p w14:paraId="47C02372" w14:textId="0C396E47" w:rsidR="001A7B38" w:rsidRPr="00373031" w:rsidRDefault="001A7B38" w:rsidP="001A7B38">
      <w:pPr>
        <w:numPr>
          <w:ilvl w:val="0"/>
          <w:numId w:val="1"/>
        </w:numPr>
        <w:tabs>
          <w:tab w:val="left" w:pos="0"/>
        </w:tabs>
        <w:suppressAutoHyphens/>
        <w:rPr>
          <w:rFonts w:ascii="Times New Roman" w:hAnsi="Times New Roman"/>
          <w:spacing w:val="-2"/>
          <w:sz w:val="24"/>
        </w:rPr>
      </w:pPr>
      <w:r w:rsidRPr="00373031">
        <w:rPr>
          <w:rFonts w:ascii="Times New Roman" w:hAnsi="Times New Roman"/>
          <w:spacing w:val="-2"/>
          <w:sz w:val="24"/>
        </w:rPr>
        <w:t xml:space="preserve">Coordinate the contact of a statistician to review and advise in protocol </w:t>
      </w:r>
      <w:proofErr w:type="gramStart"/>
      <w:r w:rsidRPr="00373031">
        <w:rPr>
          <w:rFonts w:ascii="Times New Roman" w:hAnsi="Times New Roman"/>
          <w:spacing w:val="-2"/>
          <w:sz w:val="24"/>
        </w:rPr>
        <w:t>design, and</w:t>
      </w:r>
      <w:proofErr w:type="gramEnd"/>
      <w:r w:rsidRPr="00373031">
        <w:rPr>
          <w:rFonts w:ascii="Times New Roman" w:hAnsi="Times New Roman"/>
          <w:spacing w:val="-2"/>
          <w:sz w:val="24"/>
        </w:rPr>
        <w:t xml:space="preserve"> determining the number of patients needed if applicable.</w:t>
      </w:r>
    </w:p>
    <w:p w14:paraId="311CB192" w14:textId="12485EBB" w:rsidR="001A7B38" w:rsidRPr="00373031" w:rsidRDefault="001A7B38" w:rsidP="001A7B38">
      <w:pPr>
        <w:numPr>
          <w:ilvl w:val="12"/>
          <w:numId w:val="0"/>
        </w:numPr>
        <w:tabs>
          <w:tab w:val="left" w:pos="0"/>
        </w:tabs>
        <w:suppressAutoHyphens/>
        <w:ind w:left="283" w:hanging="283"/>
        <w:rPr>
          <w:rFonts w:ascii="Times New Roman" w:hAnsi="Times New Roman"/>
          <w:spacing w:val="-2"/>
          <w:sz w:val="24"/>
        </w:rPr>
      </w:pPr>
    </w:p>
    <w:p w14:paraId="34D4E9C2" w14:textId="6F368992" w:rsidR="001A7B38" w:rsidRPr="00373031" w:rsidRDefault="001A7B38" w:rsidP="001A7B38">
      <w:pPr>
        <w:numPr>
          <w:ilvl w:val="0"/>
          <w:numId w:val="1"/>
        </w:numPr>
        <w:tabs>
          <w:tab w:val="left" w:pos="0"/>
        </w:tabs>
        <w:suppressAutoHyphens/>
        <w:rPr>
          <w:rFonts w:ascii="Times New Roman" w:hAnsi="Times New Roman"/>
          <w:spacing w:val="-2"/>
          <w:sz w:val="24"/>
        </w:rPr>
      </w:pPr>
      <w:r w:rsidRPr="00373031">
        <w:rPr>
          <w:rFonts w:ascii="Times New Roman" w:hAnsi="Times New Roman"/>
          <w:spacing w:val="-2"/>
          <w:sz w:val="24"/>
        </w:rPr>
        <w:t>Assist in obtaining IRB approval.</w:t>
      </w:r>
    </w:p>
    <w:p w14:paraId="67188866" w14:textId="1A48A558" w:rsidR="001A7B38" w:rsidRPr="00373031" w:rsidRDefault="001A7B38" w:rsidP="001A7B38">
      <w:pPr>
        <w:numPr>
          <w:ilvl w:val="12"/>
          <w:numId w:val="0"/>
        </w:numPr>
        <w:tabs>
          <w:tab w:val="left" w:pos="0"/>
        </w:tabs>
        <w:suppressAutoHyphens/>
        <w:ind w:left="283" w:hanging="283"/>
        <w:rPr>
          <w:rFonts w:ascii="Times New Roman" w:hAnsi="Times New Roman"/>
          <w:spacing w:val="-2"/>
          <w:sz w:val="24"/>
        </w:rPr>
      </w:pPr>
    </w:p>
    <w:p w14:paraId="3335917D" w14:textId="4F45926B" w:rsidR="001A7B38" w:rsidRPr="00373031" w:rsidRDefault="001A7B38" w:rsidP="001A7B38">
      <w:pPr>
        <w:numPr>
          <w:ilvl w:val="0"/>
          <w:numId w:val="1"/>
        </w:numPr>
        <w:tabs>
          <w:tab w:val="left" w:pos="0"/>
        </w:tabs>
        <w:suppressAutoHyphens/>
        <w:rPr>
          <w:rFonts w:ascii="Times New Roman" w:hAnsi="Times New Roman"/>
          <w:spacing w:val="-2"/>
          <w:sz w:val="24"/>
        </w:rPr>
      </w:pPr>
      <w:r w:rsidRPr="00373031">
        <w:rPr>
          <w:rFonts w:ascii="Times New Roman" w:hAnsi="Times New Roman"/>
          <w:spacing w:val="-2"/>
          <w:sz w:val="24"/>
        </w:rPr>
        <w:t xml:space="preserve">Ensure that the resident is completing the project according to the program’s </w:t>
      </w:r>
      <w:proofErr w:type="gramStart"/>
      <w:r w:rsidRPr="00373031">
        <w:rPr>
          <w:rFonts w:ascii="Times New Roman" w:hAnsi="Times New Roman"/>
          <w:spacing w:val="-2"/>
          <w:sz w:val="24"/>
        </w:rPr>
        <w:t>timeline</w:t>
      </w:r>
      <w:proofErr w:type="gramEnd"/>
    </w:p>
    <w:p w14:paraId="291B397C" w14:textId="3B0EF0D5" w:rsidR="001A7B38" w:rsidRPr="00373031" w:rsidRDefault="001A7B38" w:rsidP="001A7B38">
      <w:pPr>
        <w:numPr>
          <w:ilvl w:val="12"/>
          <w:numId w:val="0"/>
        </w:numPr>
        <w:tabs>
          <w:tab w:val="left" w:pos="0"/>
        </w:tabs>
        <w:suppressAutoHyphens/>
        <w:ind w:left="283" w:hanging="283"/>
        <w:rPr>
          <w:rFonts w:ascii="Times New Roman" w:hAnsi="Times New Roman"/>
          <w:spacing w:val="-2"/>
          <w:sz w:val="24"/>
        </w:rPr>
      </w:pPr>
    </w:p>
    <w:p w14:paraId="1479120E" w14:textId="470F0E94" w:rsidR="001A7B38" w:rsidRPr="00373031" w:rsidRDefault="001A7B38" w:rsidP="001A7B38">
      <w:pPr>
        <w:numPr>
          <w:ilvl w:val="0"/>
          <w:numId w:val="1"/>
        </w:numPr>
        <w:tabs>
          <w:tab w:val="left" w:pos="0"/>
        </w:tabs>
        <w:suppressAutoHyphens/>
        <w:rPr>
          <w:rFonts w:ascii="Times New Roman" w:hAnsi="Times New Roman"/>
          <w:spacing w:val="-2"/>
          <w:sz w:val="24"/>
        </w:rPr>
      </w:pPr>
      <w:r w:rsidRPr="00373031">
        <w:rPr>
          <w:rFonts w:ascii="Times New Roman" w:hAnsi="Times New Roman"/>
          <w:spacing w:val="-2"/>
          <w:sz w:val="24"/>
        </w:rPr>
        <w:lastRenderedPageBreak/>
        <w:t>Assist wit</w:t>
      </w:r>
      <w:r>
        <w:rPr>
          <w:rFonts w:ascii="Times New Roman" w:hAnsi="Times New Roman"/>
          <w:spacing w:val="-2"/>
          <w:sz w:val="24"/>
        </w:rPr>
        <w:t>h data collection.  Of note</w:t>
      </w:r>
      <w:r w:rsidRPr="00373031">
        <w:rPr>
          <w:rFonts w:ascii="Times New Roman" w:hAnsi="Times New Roman"/>
          <w:spacing w:val="-2"/>
          <w:sz w:val="24"/>
        </w:rPr>
        <w:t xml:space="preserve"> most of the data collection will be performed by the resident.</w:t>
      </w:r>
    </w:p>
    <w:p w14:paraId="03B66BEC" w14:textId="27AF2181" w:rsidR="001A7B38" w:rsidRPr="00373031" w:rsidRDefault="001A7B38" w:rsidP="001A7B38">
      <w:pPr>
        <w:numPr>
          <w:ilvl w:val="12"/>
          <w:numId w:val="0"/>
        </w:numPr>
        <w:tabs>
          <w:tab w:val="left" w:pos="0"/>
        </w:tabs>
        <w:suppressAutoHyphens/>
        <w:ind w:left="283" w:hanging="283"/>
        <w:rPr>
          <w:rFonts w:ascii="Times New Roman" w:hAnsi="Times New Roman"/>
          <w:spacing w:val="-2"/>
          <w:sz w:val="24"/>
        </w:rPr>
      </w:pPr>
    </w:p>
    <w:p w14:paraId="0856DF21" w14:textId="4B20BCE3" w:rsidR="001A7B38" w:rsidRPr="00373031" w:rsidRDefault="001A7B38" w:rsidP="001A7B38">
      <w:pPr>
        <w:numPr>
          <w:ilvl w:val="0"/>
          <w:numId w:val="1"/>
        </w:numPr>
        <w:tabs>
          <w:tab w:val="left" w:pos="0"/>
        </w:tabs>
        <w:suppressAutoHyphens/>
        <w:rPr>
          <w:rFonts w:ascii="Times New Roman" w:hAnsi="Times New Roman"/>
          <w:spacing w:val="-2"/>
          <w:sz w:val="24"/>
        </w:rPr>
      </w:pPr>
      <w:r w:rsidRPr="00373031">
        <w:rPr>
          <w:rFonts w:ascii="Times New Roman" w:hAnsi="Times New Roman"/>
          <w:spacing w:val="-2"/>
          <w:sz w:val="24"/>
        </w:rPr>
        <w:t xml:space="preserve">Guiding the data </w:t>
      </w:r>
      <w:proofErr w:type="gramStart"/>
      <w:r w:rsidRPr="00373031">
        <w:rPr>
          <w:rFonts w:ascii="Times New Roman" w:hAnsi="Times New Roman"/>
          <w:spacing w:val="-2"/>
          <w:sz w:val="24"/>
        </w:rPr>
        <w:t>analysis, and</w:t>
      </w:r>
      <w:proofErr w:type="gramEnd"/>
      <w:r w:rsidRPr="00373031">
        <w:rPr>
          <w:rFonts w:ascii="Times New Roman" w:hAnsi="Times New Roman"/>
          <w:spacing w:val="-2"/>
          <w:sz w:val="24"/>
        </w:rPr>
        <w:t xml:space="preserve"> assisting in the preparation of the final manuscript.</w:t>
      </w:r>
    </w:p>
    <w:p w14:paraId="07BAB6C7" w14:textId="41FB322C" w:rsidR="001A7B38" w:rsidRPr="00373031" w:rsidRDefault="001A7B38" w:rsidP="001A7B38">
      <w:pPr>
        <w:numPr>
          <w:ilvl w:val="12"/>
          <w:numId w:val="0"/>
        </w:numPr>
        <w:tabs>
          <w:tab w:val="left" w:pos="0"/>
        </w:tabs>
        <w:suppressAutoHyphens/>
        <w:ind w:left="283" w:hanging="283"/>
        <w:rPr>
          <w:rFonts w:ascii="Times New Roman" w:hAnsi="Times New Roman"/>
          <w:spacing w:val="-2"/>
          <w:sz w:val="24"/>
        </w:rPr>
      </w:pPr>
    </w:p>
    <w:p w14:paraId="2102B634" w14:textId="39B8E46A" w:rsidR="001A7B38" w:rsidRDefault="001A7B38" w:rsidP="001A7B38">
      <w:pPr>
        <w:numPr>
          <w:ilvl w:val="0"/>
          <w:numId w:val="1"/>
        </w:numPr>
        <w:tabs>
          <w:tab w:val="left" w:pos="0"/>
        </w:tabs>
        <w:suppressAutoHyphens/>
        <w:rPr>
          <w:rFonts w:ascii="Times New Roman" w:hAnsi="Times New Roman"/>
          <w:spacing w:val="-2"/>
          <w:sz w:val="24"/>
        </w:rPr>
      </w:pPr>
      <w:r w:rsidRPr="00373031">
        <w:rPr>
          <w:rFonts w:ascii="Times New Roman" w:hAnsi="Times New Roman"/>
          <w:spacing w:val="-2"/>
          <w:sz w:val="24"/>
        </w:rPr>
        <w:t>Report to the Residency Director, that the project has been completed, and the resident has fulfilled the project obligation of the program.</w:t>
      </w:r>
    </w:p>
    <w:p w14:paraId="0014AE6E" w14:textId="5E6C30A3" w:rsidR="006872F2" w:rsidRDefault="006872F2" w:rsidP="006872F2">
      <w:pPr>
        <w:pStyle w:val="ListParagraph"/>
        <w:rPr>
          <w:rFonts w:ascii="Times New Roman" w:hAnsi="Times New Roman"/>
          <w:spacing w:val="-2"/>
          <w:sz w:val="24"/>
        </w:rPr>
      </w:pPr>
    </w:p>
    <w:p w14:paraId="347454A7" w14:textId="7792C6A3" w:rsidR="00B52470" w:rsidRPr="00373031" w:rsidRDefault="00B52470" w:rsidP="00B52470">
      <w:pPr>
        <w:tabs>
          <w:tab w:val="left" w:pos="0"/>
        </w:tabs>
        <w:suppressAutoHyphens/>
        <w:rPr>
          <w:rFonts w:ascii="Times New Roman" w:hAnsi="Times New Roman"/>
          <w:spacing w:val="-2"/>
          <w:sz w:val="24"/>
        </w:rPr>
      </w:pPr>
    </w:p>
    <w:p w14:paraId="6DE06854" w14:textId="7BD3A645" w:rsidR="00B52470" w:rsidRPr="00F65E8C" w:rsidRDefault="00B52470" w:rsidP="00F65E8C">
      <w:pPr>
        <w:pBdr>
          <w:top w:val="double" w:sz="6" w:space="1" w:color="auto" w:shadow="1"/>
          <w:left w:val="double" w:sz="6" w:space="1" w:color="auto" w:shadow="1"/>
          <w:bottom w:val="double" w:sz="6" w:space="1" w:color="auto" w:shadow="1"/>
          <w:right w:val="double" w:sz="6" w:space="1" w:color="auto" w:shadow="1"/>
        </w:pBdr>
        <w:shd w:val="pct5" w:color="auto" w:fill="auto"/>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jc w:val="center"/>
        <w:rPr>
          <w:rFonts w:ascii="Times New Roman" w:hAnsi="Times New Roman"/>
          <w:spacing w:val="-2"/>
          <w:sz w:val="40"/>
          <w:szCs w:val="40"/>
        </w:rPr>
      </w:pPr>
      <w:r>
        <w:rPr>
          <w:rFonts w:ascii="Times New Roman" w:hAnsi="Times New Roman"/>
          <w:b/>
          <w:spacing w:val="-2"/>
          <w:sz w:val="40"/>
          <w:szCs w:val="40"/>
        </w:rPr>
        <w:t>Paid time off (PTO), Holidays, Weekends</w:t>
      </w:r>
    </w:p>
    <w:p w14:paraId="550F47F0" w14:textId="47586C79" w:rsidR="00B52470" w:rsidRDefault="00B52470" w:rsidP="00B52470">
      <w:pPr>
        <w:pStyle w:val="ListParagraph"/>
        <w:numPr>
          <w:ilvl w:val="0"/>
          <w:numId w:val="1"/>
        </w:numPr>
        <w:spacing w:before="100" w:beforeAutospacing="1" w:after="100" w:afterAutospacing="1"/>
      </w:pPr>
      <w:r w:rsidRPr="00B52470">
        <w:rPr>
          <w:rStyle w:val="Strong"/>
          <w:rFonts w:ascii="Times New Roman" w:hAnsi="Times New Roman"/>
          <w:sz w:val="24"/>
        </w:rPr>
        <w:t>Sick/Flex Time</w:t>
      </w:r>
      <w:r w:rsidRPr="00B52470">
        <w:rPr>
          <w:spacing w:val="-2"/>
        </w:rPr>
        <w:t>:</w:t>
      </w:r>
      <w:r w:rsidRPr="00B52470">
        <w:rPr>
          <w:rFonts w:ascii="Times New Roman" w:hAnsi="Times New Roman"/>
          <w:spacing w:val="-2"/>
          <w:sz w:val="24"/>
        </w:rPr>
        <w:t xml:space="preserve"> See PTO policy</w:t>
      </w:r>
      <w:r w:rsidR="00146C30">
        <w:rPr>
          <w:rFonts w:ascii="Times New Roman" w:hAnsi="Times New Roman"/>
          <w:spacing w:val="-2"/>
          <w:sz w:val="24"/>
        </w:rPr>
        <w:t xml:space="preserve"> 712-1610</w:t>
      </w:r>
      <w:r w:rsidRPr="00B52470">
        <w:rPr>
          <w:rFonts w:ascii="Times New Roman" w:hAnsi="Times New Roman"/>
          <w:spacing w:val="-2"/>
          <w:sz w:val="24"/>
        </w:rPr>
        <w:t>.</w:t>
      </w:r>
      <w:r>
        <w:t xml:space="preserve"> </w:t>
      </w:r>
    </w:p>
    <w:p w14:paraId="4647B1E8" w14:textId="39DE4283" w:rsidR="00B52470" w:rsidRPr="00B52470" w:rsidRDefault="00B52470" w:rsidP="00B52470">
      <w:pPr>
        <w:numPr>
          <w:ilvl w:val="0"/>
          <w:numId w:val="1"/>
        </w:numPr>
        <w:spacing w:before="100" w:beforeAutospacing="1" w:after="100" w:afterAutospacing="1"/>
        <w:rPr>
          <w:rFonts w:ascii="Times New Roman" w:hAnsi="Times New Roman"/>
          <w:spacing w:val="-2"/>
          <w:sz w:val="24"/>
        </w:rPr>
      </w:pPr>
      <w:r>
        <w:rPr>
          <w:rStyle w:val="Strong"/>
          <w:rFonts w:ascii="Times New Roman" w:hAnsi="Times New Roman"/>
          <w:sz w:val="24"/>
        </w:rPr>
        <w:t>Holidays</w:t>
      </w:r>
      <w:r>
        <w:rPr>
          <w:rFonts w:ascii="Times New Roman" w:hAnsi="Times New Roman"/>
          <w:sz w:val="24"/>
        </w:rPr>
        <w:t xml:space="preserve">: Residents will </w:t>
      </w:r>
      <w:r w:rsidR="00F65E8C">
        <w:rPr>
          <w:rFonts w:ascii="Times New Roman" w:hAnsi="Times New Roman"/>
          <w:sz w:val="24"/>
        </w:rPr>
        <w:t xml:space="preserve">work </w:t>
      </w:r>
      <w:r>
        <w:rPr>
          <w:rFonts w:ascii="Times New Roman" w:hAnsi="Times New Roman"/>
          <w:sz w:val="24"/>
        </w:rPr>
        <w:t>1 major</w:t>
      </w:r>
      <w:r w:rsidR="00C4309F">
        <w:rPr>
          <w:rFonts w:ascii="Times New Roman" w:hAnsi="Times New Roman"/>
          <w:sz w:val="24"/>
        </w:rPr>
        <w:t xml:space="preserve"> </w:t>
      </w:r>
      <w:r w:rsidR="00955D16">
        <w:rPr>
          <w:rFonts w:ascii="Times New Roman" w:hAnsi="Times New Roman"/>
          <w:sz w:val="24"/>
        </w:rPr>
        <w:t xml:space="preserve">holiday </w:t>
      </w:r>
      <w:r w:rsidR="00C4309F">
        <w:rPr>
          <w:rFonts w:ascii="Times New Roman" w:hAnsi="Times New Roman"/>
          <w:sz w:val="24"/>
        </w:rPr>
        <w:t xml:space="preserve">group </w:t>
      </w:r>
      <w:r>
        <w:rPr>
          <w:rFonts w:ascii="Times New Roman" w:hAnsi="Times New Roman"/>
          <w:sz w:val="24"/>
        </w:rPr>
        <w:t>and 1 minor holiday per year. Major holiday</w:t>
      </w:r>
      <w:r w:rsidR="00C4309F">
        <w:rPr>
          <w:rFonts w:ascii="Times New Roman" w:hAnsi="Times New Roman"/>
          <w:sz w:val="24"/>
        </w:rPr>
        <w:t xml:space="preserve"> groups</w:t>
      </w:r>
      <w:r>
        <w:rPr>
          <w:rFonts w:ascii="Times New Roman" w:hAnsi="Times New Roman"/>
          <w:sz w:val="24"/>
        </w:rPr>
        <w:t xml:space="preserve"> include </w:t>
      </w:r>
      <w:r w:rsidR="00C4309F">
        <w:rPr>
          <w:rFonts w:ascii="Times New Roman" w:hAnsi="Times New Roman"/>
          <w:sz w:val="24"/>
        </w:rPr>
        <w:t xml:space="preserve">Group 1: </w:t>
      </w:r>
      <w:r>
        <w:rPr>
          <w:rFonts w:ascii="Times New Roman" w:hAnsi="Times New Roman"/>
          <w:sz w:val="24"/>
        </w:rPr>
        <w:t>Thanksgiving</w:t>
      </w:r>
      <w:r w:rsidR="00C4309F">
        <w:rPr>
          <w:rFonts w:ascii="Times New Roman" w:hAnsi="Times New Roman"/>
          <w:sz w:val="24"/>
        </w:rPr>
        <w:t xml:space="preserve"> and Black Friday</w:t>
      </w:r>
      <w:r>
        <w:rPr>
          <w:rFonts w:ascii="Times New Roman" w:hAnsi="Times New Roman"/>
          <w:sz w:val="24"/>
        </w:rPr>
        <w:t xml:space="preserve"> and </w:t>
      </w:r>
      <w:r w:rsidR="00C4309F">
        <w:rPr>
          <w:rFonts w:ascii="Times New Roman" w:hAnsi="Times New Roman"/>
          <w:sz w:val="24"/>
        </w:rPr>
        <w:t xml:space="preserve">Group 2: Christmas Eve and </w:t>
      </w:r>
      <w:r>
        <w:rPr>
          <w:rFonts w:ascii="Times New Roman" w:hAnsi="Times New Roman"/>
          <w:sz w:val="24"/>
        </w:rPr>
        <w:t>Christmas. Minor holidays include New Year’s, Memorial Day, and Labor Day.</w:t>
      </w:r>
    </w:p>
    <w:p w14:paraId="4780E474" w14:textId="5CFED2BB" w:rsidR="003E074D" w:rsidRPr="00B52470" w:rsidRDefault="00B52470" w:rsidP="00B52470">
      <w:pPr>
        <w:numPr>
          <w:ilvl w:val="0"/>
          <w:numId w:val="1"/>
        </w:numPr>
        <w:spacing w:before="100" w:beforeAutospacing="1" w:after="100" w:afterAutospacing="1"/>
        <w:rPr>
          <w:rFonts w:ascii="Times New Roman" w:hAnsi="Times New Roman"/>
          <w:spacing w:val="-2"/>
          <w:sz w:val="24"/>
        </w:rPr>
      </w:pPr>
      <w:r>
        <w:rPr>
          <w:rStyle w:val="Strong"/>
          <w:rFonts w:ascii="Times New Roman" w:hAnsi="Times New Roman"/>
          <w:sz w:val="24"/>
        </w:rPr>
        <w:t>Weekends</w:t>
      </w:r>
      <w:r w:rsidRPr="00B52470">
        <w:rPr>
          <w:spacing w:val="-2"/>
        </w:rPr>
        <w:t>:</w:t>
      </w:r>
      <w:r>
        <w:rPr>
          <w:rFonts w:ascii="Times New Roman" w:hAnsi="Times New Roman"/>
          <w:spacing w:val="-2"/>
          <w:sz w:val="24"/>
        </w:rPr>
        <w:t xml:space="preserve"> Residents will </w:t>
      </w:r>
      <w:r w:rsidR="00F65E8C">
        <w:rPr>
          <w:rFonts w:ascii="Times New Roman" w:hAnsi="Times New Roman"/>
          <w:spacing w:val="-2"/>
          <w:sz w:val="24"/>
        </w:rPr>
        <w:t xml:space="preserve">work </w:t>
      </w:r>
      <w:r w:rsidR="00C4309F">
        <w:rPr>
          <w:rFonts w:ascii="Times New Roman" w:hAnsi="Times New Roman"/>
          <w:spacing w:val="-2"/>
          <w:sz w:val="24"/>
        </w:rPr>
        <w:t>every 3</w:t>
      </w:r>
      <w:r w:rsidR="00C4309F" w:rsidRPr="00C4309F">
        <w:rPr>
          <w:rFonts w:ascii="Times New Roman" w:hAnsi="Times New Roman"/>
          <w:spacing w:val="-2"/>
          <w:sz w:val="24"/>
          <w:vertAlign w:val="superscript"/>
        </w:rPr>
        <w:t>rd</w:t>
      </w:r>
      <w:r w:rsidR="00C4309F">
        <w:rPr>
          <w:rFonts w:ascii="Times New Roman" w:hAnsi="Times New Roman"/>
          <w:spacing w:val="-2"/>
          <w:sz w:val="24"/>
        </w:rPr>
        <w:t xml:space="preserve"> weekend.</w:t>
      </w:r>
    </w:p>
    <w:sectPr w:rsidR="003E074D" w:rsidRPr="00B52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BA6995"/>
    <w:multiLevelType w:val="hybridMultilevel"/>
    <w:tmpl w:val="781A0FFE"/>
    <w:lvl w:ilvl="0" w:tplc="09DA4ABA">
      <w:start w:val="1"/>
      <w:numFmt w:val="bullet"/>
      <w:lvlText w:val=""/>
      <w:lvlJc w:val="left"/>
      <w:pPr>
        <w:tabs>
          <w:tab w:val="num" w:pos="1080"/>
        </w:tabs>
        <w:ind w:left="1080" w:hanging="360"/>
      </w:pPr>
      <w:rPr>
        <w:rFonts w:ascii="Wingdings 2" w:hAnsi="Wingdings 2" w:hint="default"/>
      </w:rPr>
    </w:lvl>
    <w:lvl w:ilvl="1" w:tplc="363C1FB6">
      <w:start w:val="2555"/>
      <w:numFmt w:val="bullet"/>
      <w:lvlText w:val=""/>
      <w:lvlJc w:val="left"/>
      <w:pPr>
        <w:tabs>
          <w:tab w:val="num" w:pos="1800"/>
        </w:tabs>
        <w:ind w:left="1800" w:hanging="360"/>
      </w:pPr>
      <w:rPr>
        <w:rFonts w:ascii="Wingdings 2" w:hAnsi="Wingdings 2" w:hint="default"/>
      </w:rPr>
    </w:lvl>
    <w:lvl w:ilvl="2" w:tplc="D9726C0A">
      <w:start w:val="1"/>
      <w:numFmt w:val="bullet"/>
      <w:lvlText w:val=""/>
      <w:lvlJc w:val="left"/>
      <w:pPr>
        <w:tabs>
          <w:tab w:val="num" w:pos="2520"/>
        </w:tabs>
        <w:ind w:left="2520" w:hanging="360"/>
      </w:pPr>
      <w:rPr>
        <w:rFonts w:ascii="Wingdings 2" w:hAnsi="Wingdings 2" w:hint="default"/>
      </w:rPr>
    </w:lvl>
    <w:lvl w:ilvl="3" w:tplc="2B165ABE" w:tentative="1">
      <w:start w:val="1"/>
      <w:numFmt w:val="bullet"/>
      <w:lvlText w:val=""/>
      <w:lvlJc w:val="left"/>
      <w:pPr>
        <w:tabs>
          <w:tab w:val="num" w:pos="3240"/>
        </w:tabs>
        <w:ind w:left="3240" w:hanging="360"/>
      </w:pPr>
      <w:rPr>
        <w:rFonts w:ascii="Wingdings 2" w:hAnsi="Wingdings 2" w:hint="default"/>
      </w:rPr>
    </w:lvl>
    <w:lvl w:ilvl="4" w:tplc="C3A658F6" w:tentative="1">
      <w:start w:val="1"/>
      <w:numFmt w:val="bullet"/>
      <w:lvlText w:val=""/>
      <w:lvlJc w:val="left"/>
      <w:pPr>
        <w:tabs>
          <w:tab w:val="num" w:pos="3960"/>
        </w:tabs>
        <w:ind w:left="3960" w:hanging="360"/>
      </w:pPr>
      <w:rPr>
        <w:rFonts w:ascii="Wingdings 2" w:hAnsi="Wingdings 2" w:hint="default"/>
      </w:rPr>
    </w:lvl>
    <w:lvl w:ilvl="5" w:tplc="51C458E8" w:tentative="1">
      <w:start w:val="1"/>
      <w:numFmt w:val="bullet"/>
      <w:lvlText w:val=""/>
      <w:lvlJc w:val="left"/>
      <w:pPr>
        <w:tabs>
          <w:tab w:val="num" w:pos="4680"/>
        </w:tabs>
        <w:ind w:left="4680" w:hanging="360"/>
      </w:pPr>
      <w:rPr>
        <w:rFonts w:ascii="Wingdings 2" w:hAnsi="Wingdings 2" w:hint="default"/>
      </w:rPr>
    </w:lvl>
    <w:lvl w:ilvl="6" w:tplc="4B486BBE" w:tentative="1">
      <w:start w:val="1"/>
      <w:numFmt w:val="bullet"/>
      <w:lvlText w:val=""/>
      <w:lvlJc w:val="left"/>
      <w:pPr>
        <w:tabs>
          <w:tab w:val="num" w:pos="5400"/>
        </w:tabs>
        <w:ind w:left="5400" w:hanging="360"/>
      </w:pPr>
      <w:rPr>
        <w:rFonts w:ascii="Wingdings 2" w:hAnsi="Wingdings 2" w:hint="default"/>
      </w:rPr>
    </w:lvl>
    <w:lvl w:ilvl="7" w:tplc="EEE4232A" w:tentative="1">
      <w:start w:val="1"/>
      <w:numFmt w:val="bullet"/>
      <w:lvlText w:val=""/>
      <w:lvlJc w:val="left"/>
      <w:pPr>
        <w:tabs>
          <w:tab w:val="num" w:pos="6120"/>
        </w:tabs>
        <w:ind w:left="6120" w:hanging="360"/>
      </w:pPr>
      <w:rPr>
        <w:rFonts w:ascii="Wingdings 2" w:hAnsi="Wingdings 2" w:hint="default"/>
      </w:rPr>
    </w:lvl>
    <w:lvl w:ilvl="8" w:tplc="493AC04C" w:tentative="1">
      <w:start w:val="1"/>
      <w:numFmt w:val="bullet"/>
      <w:lvlText w:val=""/>
      <w:lvlJc w:val="left"/>
      <w:pPr>
        <w:tabs>
          <w:tab w:val="num" w:pos="6840"/>
        </w:tabs>
        <w:ind w:left="6840" w:hanging="360"/>
      </w:pPr>
      <w:rPr>
        <w:rFonts w:ascii="Wingdings 2" w:hAnsi="Wingdings 2" w:hint="default"/>
      </w:rPr>
    </w:lvl>
  </w:abstractNum>
  <w:abstractNum w:abstractNumId="2" w15:restartNumberingAfterBreak="0">
    <w:nsid w:val="11343520"/>
    <w:multiLevelType w:val="hybridMultilevel"/>
    <w:tmpl w:val="843A4D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324CC0"/>
    <w:multiLevelType w:val="hybridMultilevel"/>
    <w:tmpl w:val="57560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77302"/>
    <w:multiLevelType w:val="hybridMultilevel"/>
    <w:tmpl w:val="A9B62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43851"/>
    <w:multiLevelType w:val="hybridMultilevel"/>
    <w:tmpl w:val="B5C28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AA62EC"/>
    <w:multiLevelType w:val="hybridMultilevel"/>
    <w:tmpl w:val="A350D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A058A1"/>
    <w:multiLevelType w:val="hybridMultilevel"/>
    <w:tmpl w:val="B270FFB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B207AA"/>
    <w:multiLevelType w:val="hybridMultilevel"/>
    <w:tmpl w:val="485087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5B36CA"/>
    <w:multiLevelType w:val="hybridMultilevel"/>
    <w:tmpl w:val="57CA69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4874AA9"/>
    <w:multiLevelType w:val="hybridMultilevel"/>
    <w:tmpl w:val="FE06BA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053390"/>
    <w:multiLevelType w:val="hybridMultilevel"/>
    <w:tmpl w:val="9BB4F9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170535"/>
    <w:multiLevelType w:val="multilevel"/>
    <w:tmpl w:val="DD886B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7ED21272"/>
    <w:multiLevelType w:val="hybridMultilevel"/>
    <w:tmpl w:val="C7688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016845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852530749">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 w16cid:durableId="1616249751">
    <w:abstractNumId w:val="11"/>
  </w:num>
  <w:num w:numId="4" w16cid:durableId="56443656">
    <w:abstractNumId w:val="10"/>
  </w:num>
  <w:num w:numId="5" w16cid:durableId="1032222864">
    <w:abstractNumId w:val="2"/>
  </w:num>
  <w:num w:numId="6" w16cid:durableId="267544957">
    <w:abstractNumId w:val="8"/>
  </w:num>
  <w:num w:numId="7" w16cid:durableId="1300962754">
    <w:abstractNumId w:val="9"/>
  </w:num>
  <w:num w:numId="8" w16cid:durableId="549994025">
    <w:abstractNumId w:val="3"/>
  </w:num>
  <w:num w:numId="9" w16cid:durableId="688213278">
    <w:abstractNumId w:val="13"/>
  </w:num>
  <w:num w:numId="10" w16cid:durableId="58870018">
    <w:abstractNumId w:val="1"/>
  </w:num>
  <w:num w:numId="11" w16cid:durableId="1471559864">
    <w:abstractNumId w:val="4"/>
  </w:num>
  <w:num w:numId="12" w16cid:durableId="1483347559">
    <w:abstractNumId w:val="7"/>
  </w:num>
  <w:num w:numId="13" w16cid:durableId="1039359428">
    <w:abstractNumId w:val="12"/>
  </w:num>
  <w:num w:numId="14" w16cid:durableId="1275206527">
    <w:abstractNumId w:val="2"/>
  </w:num>
  <w:num w:numId="15" w16cid:durableId="1184393306">
    <w:abstractNumId w:val="6"/>
  </w:num>
  <w:num w:numId="16" w16cid:durableId="7846896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B38"/>
    <w:rsid w:val="000557DF"/>
    <w:rsid w:val="00073E6B"/>
    <w:rsid w:val="00076B40"/>
    <w:rsid w:val="000B3604"/>
    <w:rsid w:val="000D3A66"/>
    <w:rsid w:val="00100C39"/>
    <w:rsid w:val="00101490"/>
    <w:rsid w:val="00145D38"/>
    <w:rsid w:val="00146C30"/>
    <w:rsid w:val="001A2A96"/>
    <w:rsid w:val="001A7B38"/>
    <w:rsid w:val="0021740C"/>
    <w:rsid w:val="002C4B18"/>
    <w:rsid w:val="0031435E"/>
    <w:rsid w:val="00362DC5"/>
    <w:rsid w:val="003975D7"/>
    <w:rsid w:val="003B1008"/>
    <w:rsid w:val="003D0A60"/>
    <w:rsid w:val="003D15F9"/>
    <w:rsid w:val="003D443C"/>
    <w:rsid w:val="0041110D"/>
    <w:rsid w:val="00414F65"/>
    <w:rsid w:val="0045518D"/>
    <w:rsid w:val="005A1F01"/>
    <w:rsid w:val="005A44A8"/>
    <w:rsid w:val="005E2FF3"/>
    <w:rsid w:val="005E3E86"/>
    <w:rsid w:val="005F016F"/>
    <w:rsid w:val="00660120"/>
    <w:rsid w:val="006872F2"/>
    <w:rsid w:val="006C2085"/>
    <w:rsid w:val="006D00B3"/>
    <w:rsid w:val="006E3816"/>
    <w:rsid w:val="00710683"/>
    <w:rsid w:val="0075089E"/>
    <w:rsid w:val="007B441B"/>
    <w:rsid w:val="007D6A39"/>
    <w:rsid w:val="00825B8F"/>
    <w:rsid w:val="00902EE7"/>
    <w:rsid w:val="009361F6"/>
    <w:rsid w:val="00955D16"/>
    <w:rsid w:val="00973BD7"/>
    <w:rsid w:val="00A02BDE"/>
    <w:rsid w:val="00A05EED"/>
    <w:rsid w:val="00A1697B"/>
    <w:rsid w:val="00A32201"/>
    <w:rsid w:val="00AB0AFF"/>
    <w:rsid w:val="00AF2D42"/>
    <w:rsid w:val="00B52470"/>
    <w:rsid w:val="00B72479"/>
    <w:rsid w:val="00BA6F30"/>
    <w:rsid w:val="00BF5A07"/>
    <w:rsid w:val="00C167B5"/>
    <w:rsid w:val="00C4309F"/>
    <w:rsid w:val="00C45B1A"/>
    <w:rsid w:val="00CE24B8"/>
    <w:rsid w:val="00D80969"/>
    <w:rsid w:val="00DD2AAF"/>
    <w:rsid w:val="00DD40FD"/>
    <w:rsid w:val="00DF6CFB"/>
    <w:rsid w:val="00E009C1"/>
    <w:rsid w:val="00E42712"/>
    <w:rsid w:val="00E70F84"/>
    <w:rsid w:val="00E81193"/>
    <w:rsid w:val="00EE3ED4"/>
    <w:rsid w:val="00F60B3B"/>
    <w:rsid w:val="00F65E8C"/>
    <w:rsid w:val="00F71922"/>
    <w:rsid w:val="00F763B5"/>
    <w:rsid w:val="00F90743"/>
    <w:rsid w:val="00FA45ED"/>
    <w:rsid w:val="00FA6845"/>
    <w:rsid w:val="00FB4C8A"/>
    <w:rsid w:val="00FB668B"/>
    <w:rsid w:val="00FC2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2DC2A"/>
  <w15:chartTrackingRefBased/>
  <w15:docId w15:val="{37B7A591-5565-4001-B6ED-1755041C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B38"/>
    <w:pPr>
      <w:spacing w:after="0" w:line="240" w:lineRule="auto"/>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72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2F2"/>
    <w:rPr>
      <w:rFonts w:ascii="Segoe UI" w:eastAsia="Times New Roman" w:hAnsi="Segoe UI" w:cs="Segoe UI"/>
      <w:sz w:val="18"/>
      <w:szCs w:val="18"/>
    </w:rPr>
  </w:style>
  <w:style w:type="paragraph" w:styleId="ListParagraph">
    <w:name w:val="List Paragraph"/>
    <w:basedOn w:val="Normal"/>
    <w:uiPriority w:val="34"/>
    <w:qFormat/>
    <w:rsid w:val="006872F2"/>
    <w:pPr>
      <w:ind w:left="720"/>
      <w:contextualSpacing/>
    </w:pPr>
  </w:style>
  <w:style w:type="character" w:styleId="Strong">
    <w:name w:val="Strong"/>
    <w:qFormat/>
    <w:rsid w:val="00B52470"/>
    <w:rPr>
      <w:b/>
      <w:bCs/>
    </w:rPr>
  </w:style>
  <w:style w:type="paragraph" w:styleId="Revision">
    <w:name w:val="Revision"/>
    <w:hidden/>
    <w:uiPriority w:val="99"/>
    <w:semiHidden/>
    <w:rsid w:val="007B441B"/>
    <w:pPr>
      <w:spacing w:after="0" w:line="240" w:lineRule="auto"/>
    </w:pPr>
    <w:rPr>
      <w:rFonts w:ascii="Courier New" w:eastAsia="Times New Roman" w:hAnsi="Courier New" w:cs="Times New Roman"/>
      <w:sz w:val="20"/>
      <w:szCs w:val="20"/>
    </w:rPr>
  </w:style>
  <w:style w:type="character" w:styleId="CommentReference">
    <w:name w:val="annotation reference"/>
    <w:basedOn w:val="DefaultParagraphFont"/>
    <w:uiPriority w:val="99"/>
    <w:semiHidden/>
    <w:unhideWhenUsed/>
    <w:rsid w:val="00F71922"/>
    <w:rPr>
      <w:sz w:val="16"/>
      <w:szCs w:val="16"/>
    </w:rPr>
  </w:style>
  <w:style w:type="paragraph" w:styleId="CommentText">
    <w:name w:val="annotation text"/>
    <w:basedOn w:val="Normal"/>
    <w:link w:val="CommentTextChar"/>
    <w:uiPriority w:val="99"/>
    <w:unhideWhenUsed/>
    <w:rsid w:val="00F71922"/>
  </w:style>
  <w:style w:type="character" w:customStyle="1" w:styleId="CommentTextChar">
    <w:name w:val="Comment Text Char"/>
    <w:basedOn w:val="DefaultParagraphFont"/>
    <w:link w:val="CommentText"/>
    <w:uiPriority w:val="99"/>
    <w:rsid w:val="00F71922"/>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F71922"/>
    <w:rPr>
      <w:b/>
      <w:bCs/>
    </w:rPr>
  </w:style>
  <w:style w:type="character" w:customStyle="1" w:styleId="CommentSubjectChar">
    <w:name w:val="Comment Subject Char"/>
    <w:basedOn w:val="CommentTextChar"/>
    <w:link w:val="CommentSubject"/>
    <w:uiPriority w:val="99"/>
    <w:semiHidden/>
    <w:rsid w:val="00F71922"/>
    <w:rPr>
      <w:rFonts w:ascii="Courier New" w:eastAsia="Times New Roman" w:hAnsi="Courier New" w:cs="Times New Roman"/>
      <w:b/>
      <w:bCs/>
      <w:sz w:val="20"/>
      <w:szCs w:val="20"/>
    </w:rPr>
  </w:style>
  <w:style w:type="paragraph" w:styleId="Title">
    <w:name w:val="Title"/>
    <w:basedOn w:val="Normal"/>
    <w:link w:val="TitleChar"/>
    <w:qFormat/>
    <w:rsid w:val="000557DF"/>
    <w:pPr>
      <w:jc w:val="center"/>
    </w:pPr>
    <w:rPr>
      <w:rFonts w:ascii="Arial" w:hAnsi="Arial" w:cs="Arial"/>
      <w:b/>
      <w:bCs/>
      <w:sz w:val="28"/>
      <w:szCs w:val="24"/>
    </w:rPr>
  </w:style>
  <w:style w:type="character" w:customStyle="1" w:styleId="TitleChar">
    <w:name w:val="Title Char"/>
    <w:basedOn w:val="DefaultParagraphFont"/>
    <w:link w:val="Title"/>
    <w:rsid w:val="000557DF"/>
    <w:rPr>
      <w:rFonts w:ascii="Arial" w:eastAsia="Times New Roman" w:hAnsi="Arial" w:cs="Arial"/>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97920">
      <w:bodyDiv w:val="1"/>
      <w:marLeft w:val="0"/>
      <w:marRight w:val="0"/>
      <w:marTop w:val="0"/>
      <w:marBottom w:val="0"/>
      <w:divBdr>
        <w:top w:val="none" w:sz="0" w:space="0" w:color="auto"/>
        <w:left w:val="none" w:sz="0" w:space="0" w:color="auto"/>
        <w:bottom w:val="none" w:sz="0" w:space="0" w:color="auto"/>
        <w:right w:val="none" w:sz="0" w:space="0" w:color="auto"/>
      </w:divBdr>
    </w:div>
    <w:div w:id="164129318">
      <w:bodyDiv w:val="1"/>
      <w:marLeft w:val="0"/>
      <w:marRight w:val="0"/>
      <w:marTop w:val="0"/>
      <w:marBottom w:val="0"/>
      <w:divBdr>
        <w:top w:val="none" w:sz="0" w:space="0" w:color="auto"/>
        <w:left w:val="none" w:sz="0" w:space="0" w:color="auto"/>
        <w:bottom w:val="none" w:sz="0" w:space="0" w:color="auto"/>
        <w:right w:val="none" w:sz="0" w:space="0" w:color="auto"/>
      </w:divBdr>
    </w:div>
    <w:div w:id="676268999">
      <w:bodyDiv w:val="1"/>
      <w:marLeft w:val="0"/>
      <w:marRight w:val="0"/>
      <w:marTop w:val="0"/>
      <w:marBottom w:val="0"/>
      <w:divBdr>
        <w:top w:val="none" w:sz="0" w:space="0" w:color="auto"/>
        <w:left w:val="none" w:sz="0" w:space="0" w:color="auto"/>
        <w:bottom w:val="none" w:sz="0" w:space="0" w:color="auto"/>
        <w:right w:val="none" w:sz="0" w:space="0" w:color="auto"/>
      </w:divBdr>
    </w:div>
    <w:div w:id="1213661333">
      <w:bodyDiv w:val="1"/>
      <w:marLeft w:val="0"/>
      <w:marRight w:val="0"/>
      <w:marTop w:val="0"/>
      <w:marBottom w:val="0"/>
      <w:divBdr>
        <w:top w:val="none" w:sz="0" w:space="0" w:color="auto"/>
        <w:left w:val="none" w:sz="0" w:space="0" w:color="auto"/>
        <w:bottom w:val="none" w:sz="0" w:space="0" w:color="auto"/>
        <w:right w:val="none" w:sz="0" w:space="0" w:color="auto"/>
      </w:divBdr>
    </w:div>
    <w:div w:id="2109303953">
      <w:bodyDiv w:val="1"/>
      <w:marLeft w:val="0"/>
      <w:marRight w:val="0"/>
      <w:marTop w:val="0"/>
      <w:marBottom w:val="0"/>
      <w:divBdr>
        <w:top w:val="none" w:sz="0" w:space="0" w:color="auto"/>
        <w:left w:val="none" w:sz="0" w:space="0" w:color="auto"/>
        <w:bottom w:val="none" w:sz="0" w:space="0" w:color="auto"/>
        <w:right w:val="none" w:sz="0" w:space="0" w:color="auto"/>
      </w:divBdr>
    </w:div>
    <w:div w:id="2146046901">
      <w:bodyDiv w:val="1"/>
      <w:marLeft w:val="0"/>
      <w:marRight w:val="0"/>
      <w:marTop w:val="0"/>
      <w:marBottom w:val="0"/>
      <w:divBdr>
        <w:top w:val="none" w:sz="0" w:space="0" w:color="auto"/>
        <w:left w:val="none" w:sz="0" w:space="0" w:color="auto"/>
        <w:bottom w:val="none" w:sz="0" w:space="0" w:color="auto"/>
        <w:right w:val="none" w:sz="0" w:space="0" w:color="auto"/>
      </w:divBdr>
      <w:divsChild>
        <w:div w:id="1460802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5908C.11BFA0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4023</Words>
  <Characters>22935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 R. Kessans</dc:creator>
  <cp:keywords/>
  <dc:description/>
  <cp:lastModifiedBy>Lesley Volz</cp:lastModifiedBy>
  <cp:revision>2</cp:revision>
  <dcterms:created xsi:type="dcterms:W3CDTF">2023-06-20T19:28:00Z</dcterms:created>
  <dcterms:modified xsi:type="dcterms:W3CDTF">2023-06-20T19:28:00Z</dcterms:modified>
</cp:coreProperties>
</file>